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drawings/drawing1.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drawings/drawing2.xml" ContentType="application/vnd.openxmlformats-officedocument.drawingml.chartshapes+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15CC" w:rsidRPr="004815CC" w:rsidRDefault="004815CC" w:rsidP="004815CC">
      <w:pPr>
        <w:tabs>
          <w:tab w:val="left" w:leader="dot" w:pos="9072"/>
        </w:tabs>
        <w:autoSpaceDE w:val="0"/>
        <w:autoSpaceDN w:val="0"/>
        <w:adjustRightInd w:val="0"/>
        <w:spacing w:after="0" w:line="240" w:lineRule="auto"/>
        <w:jc w:val="both"/>
        <w:rPr>
          <w:rFonts w:asciiTheme="majorHAnsi" w:eastAsia="SimSun" w:hAnsiTheme="majorHAnsi"/>
          <w:b/>
          <w:sz w:val="24"/>
          <w:szCs w:val="24"/>
        </w:rPr>
      </w:pPr>
      <w:r w:rsidRPr="004815CC">
        <w:rPr>
          <w:rFonts w:asciiTheme="majorHAnsi" w:eastAsia="SimSun" w:hAnsiTheme="majorHAnsi"/>
          <w:b/>
          <w:sz w:val="24"/>
          <w:szCs w:val="24"/>
        </w:rPr>
        <w:t xml:space="preserve">C - Objectifs opérationnels  </w:t>
      </w:r>
    </w:p>
    <w:p w:rsidR="004815CC" w:rsidRPr="004815CC" w:rsidRDefault="004815CC" w:rsidP="004815CC">
      <w:pPr>
        <w:tabs>
          <w:tab w:val="left" w:leader="dot" w:pos="9072"/>
        </w:tabs>
        <w:autoSpaceDE w:val="0"/>
        <w:autoSpaceDN w:val="0"/>
        <w:adjustRightInd w:val="0"/>
        <w:spacing w:after="0" w:line="240" w:lineRule="auto"/>
        <w:ind w:left="709"/>
        <w:contextualSpacing/>
        <w:jc w:val="both"/>
        <w:rPr>
          <w:rFonts w:asciiTheme="majorHAnsi" w:eastAsia="SimSun" w:hAnsiTheme="majorHAnsi"/>
          <w:b/>
          <w:sz w:val="24"/>
          <w:szCs w:val="24"/>
        </w:rPr>
      </w:pPr>
    </w:p>
    <w:tbl>
      <w:tblPr>
        <w:tblStyle w:val="Grilledutableau"/>
        <w:tblW w:w="10065" w:type="dxa"/>
        <w:tblInd w:w="-176" w:type="dxa"/>
        <w:tblLayout w:type="fixed"/>
        <w:tblLook w:val="04A0" w:firstRow="1" w:lastRow="0" w:firstColumn="1" w:lastColumn="0" w:noHBand="0" w:noVBand="1"/>
      </w:tblPr>
      <w:tblGrid>
        <w:gridCol w:w="1560"/>
        <w:gridCol w:w="8505"/>
      </w:tblGrid>
      <w:tr w:rsidR="004815CC" w:rsidRPr="004815CC" w:rsidTr="004815CC">
        <w:tc>
          <w:tcPr>
            <w:tcW w:w="10065" w:type="dxa"/>
            <w:gridSpan w:val="2"/>
            <w:tcBorders>
              <w:bottom w:val="single" w:sz="4" w:space="0" w:color="auto"/>
            </w:tcBorders>
            <w:shd w:val="clear" w:color="auto" w:fill="CCC0D9" w:themeFill="accent4" w:themeFillTint="66"/>
          </w:tcPr>
          <w:p w:rsidR="004815CC" w:rsidRPr="004815CC" w:rsidRDefault="004815CC" w:rsidP="004815CC">
            <w:pPr>
              <w:jc w:val="center"/>
              <w:rPr>
                <w:rFonts w:asciiTheme="majorHAnsi" w:hAnsiTheme="majorHAnsi"/>
                <w:b/>
                <w:sz w:val="24"/>
                <w:szCs w:val="24"/>
              </w:rPr>
            </w:pPr>
            <w:r w:rsidRPr="004815CC">
              <w:rPr>
                <w:rFonts w:asciiTheme="majorHAnsi" w:hAnsiTheme="majorHAnsi"/>
                <w:b/>
                <w:bCs/>
                <w:sz w:val="24"/>
              </w:rPr>
              <w:t>Ouvrir et développer le partenariat</w:t>
            </w:r>
          </w:p>
        </w:tc>
      </w:tr>
      <w:tr w:rsidR="004815CC" w:rsidRPr="004815CC" w:rsidTr="004815CC">
        <w:tc>
          <w:tcPr>
            <w:tcW w:w="1560" w:type="dxa"/>
            <w:vAlign w:val="center"/>
          </w:tcPr>
          <w:p w:rsidR="004815CC" w:rsidRPr="004815CC" w:rsidRDefault="004815CC" w:rsidP="004815CC">
            <w:pPr>
              <w:jc w:val="center"/>
              <w:rPr>
                <w:rFonts w:asciiTheme="majorHAnsi" w:eastAsia="Arial Unicode MS" w:hAnsiTheme="majorHAnsi" w:cs="Tahoma"/>
                <w:kern w:val="1"/>
                <w:sz w:val="24"/>
                <w:szCs w:val="24"/>
                <w:lang w:eastAsia="ar-SA"/>
              </w:rPr>
            </w:pPr>
            <w:r w:rsidRPr="004815CC">
              <w:rPr>
                <w:rFonts w:asciiTheme="majorHAnsi" w:eastAsia="Arial Unicode MS" w:hAnsiTheme="majorHAnsi" w:cs="Tahoma"/>
                <w:b/>
                <w:kern w:val="1"/>
                <w:sz w:val="24"/>
                <w:szCs w:val="24"/>
                <w:lang w:eastAsia="ar-SA"/>
              </w:rPr>
              <w:t>Actions mises en œuvre</w:t>
            </w:r>
          </w:p>
        </w:tc>
        <w:tc>
          <w:tcPr>
            <w:tcW w:w="8505" w:type="dxa"/>
          </w:tcPr>
          <w:p w:rsidR="004815CC" w:rsidRPr="004815CC" w:rsidRDefault="004815CC" w:rsidP="004815CC">
            <w:pPr>
              <w:rPr>
                <w:rFonts w:asciiTheme="majorHAnsi" w:eastAsia="Times New Roman" w:hAnsiTheme="majorHAnsi" w:cs="Tahoma"/>
                <w:sz w:val="24"/>
                <w:szCs w:val="20"/>
                <w:lang w:eastAsia="fr-FR"/>
              </w:rPr>
            </w:pPr>
            <w:r w:rsidRPr="004815CC">
              <w:rPr>
                <w:rFonts w:asciiTheme="majorHAnsi" w:eastAsia="Times New Roman" w:hAnsiTheme="majorHAnsi" w:cs="Tahoma"/>
                <w:b/>
                <w:sz w:val="24"/>
                <w:szCs w:val="20"/>
                <w:lang w:eastAsia="fr-FR"/>
              </w:rPr>
              <w:t>Actions de communication et d’information réalisées  en 2017 auprès de</w:t>
            </w:r>
            <w:r w:rsidRPr="004815CC">
              <w:rPr>
                <w:rFonts w:asciiTheme="majorHAnsi" w:eastAsia="Times New Roman" w:hAnsiTheme="majorHAnsi" w:cs="Tahoma"/>
                <w:sz w:val="24"/>
                <w:szCs w:val="20"/>
                <w:lang w:eastAsia="fr-FR"/>
              </w:rPr>
              <w:t xml:space="preserve"> :</w:t>
            </w:r>
          </w:p>
          <w:p w:rsidR="004815CC" w:rsidRPr="004815CC" w:rsidRDefault="004815CC" w:rsidP="004815CC">
            <w:pPr>
              <w:rPr>
                <w:rFonts w:asciiTheme="majorHAnsi" w:eastAsia="Times New Roman" w:hAnsiTheme="majorHAnsi" w:cs="Tahoma"/>
                <w:color w:val="FF0000"/>
                <w:sz w:val="16"/>
                <w:szCs w:val="20"/>
                <w:lang w:eastAsia="fr-FR"/>
              </w:rPr>
            </w:pPr>
          </w:p>
          <w:p w:rsidR="004815CC" w:rsidRPr="004815CC" w:rsidRDefault="004815CC" w:rsidP="004815CC">
            <w:pPr>
              <w:rPr>
                <w:rFonts w:asciiTheme="majorHAnsi" w:eastAsia="Times New Roman" w:hAnsiTheme="majorHAnsi" w:cs="Tahoma"/>
                <w:sz w:val="24"/>
                <w:szCs w:val="20"/>
                <w:lang w:eastAsia="fr-FR"/>
              </w:rPr>
            </w:pPr>
            <w:r w:rsidRPr="004815CC">
              <w:rPr>
                <w:rFonts w:asciiTheme="majorHAnsi" w:eastAsia="Times New Roman" w:hAnsiTheme="majorHAnsi" w:cs="Tahoma"/>
                <w:sz w:val="24"/>
                <w:szCs w:val="20"/>
                <w:lang w:eastAsia="fr-FR"/>
              </w:rPr>
              <w:t>*Réunion de présentation à Mr DICH, DT PJJ</w:t>
            </w:r>
          </w:p>
          <w:p w:rsidR="004815CC" w:rsidRPr="004815CC" w:rsidRDefault="004815CC" w:rsidP="004815CC">
            <w:pPr>
              <w:rPr>
                <w:rFonts w:asciiTheme="majorHAnsi" w:eastAsia="Times New Roman" w:hAnsiTheme="majorHAnsi" w:cs="Tahoma"/>
                <w:color w:val="FF0000"/>
                <w:sz w:val="10"/>
                <w:szCs w:val="20"/>
                <w:lang w:eastAsia="fr-FR"/>
              </w:rPr>
            </w:pPr>
          </w:p>
          <w:p w:rsidR="004815CC" w:rsidRPr="004815CC" w:rsidRDefault="004815CC" w:rsidP="004815CC">
            <w:pPr>
              <w:rPr>
                <w:rFonts w:asciiTheme="majorHAnsi" w:eastAsia="Times New Roman" w:hAnsiTheme="majorHAnsi" w:cs="Tahoma"/>
                <w:sz w:val="24"/>
                <w:szCs w:val="20"/>
                <w:lang w:eastAsia="fr-FR"/>
              </w:rPr>
            </w:pPr>
            <w:r w:rsidRPr="004815CC">
              <w:rPr>
                <w:rFonts w:asciiTheme="majorHAnsi" w:eastAsia="Times New Roman" w:hAnsiTheme="majorHAnsi" w:cs="Tahoma"/>
                <w:sz w:val="24"/>
                <w:szCs w:val="20"/>
                <w:lang w:eastAsia="fr-FR"/>
              </w:rPr>
              <w:t xml:space="preserve">*Réunion de présentation à Mme COROLA, IRTS </w:t>
            </w:r>
          </w:p>
          <w:p w:rsidR="004815CC" w:rsidRPr="004815CC" w:rsidRDefault="004815CC" w:rsidP="004815CC">
            <w:pPr>
              <w:rPr>
                <w:rFonts w:asciiTheme="majorHAnsi" w:eastAsia="Times New Roman" w:hAnsiTheme="majorHAnsi" w:cs="Tahoma"/>
                <w:sz w:val="10"/>
                <w:szCs w:val="20"/>
                <w:lang w:eastAsia="fr-FR"/>
              </w:rPr>
            </w:pPr>
          </w:p>
          <w:p w:rsidR="004815CC" w:rsidRPr="004815CC" w:rsidRDefault="004815CC" w:rsidP="004815CC">
            <w:pPr>
              <w:rPr>
                <w:rFonts w:asciiTheme="majorHAnsi" w:eastAsia="Times New Roman" w:hAnsiTheme="majorHAnsi" w:cs="Tahoma"/>
                <w:sz w:val="24"/>
                <w:szCs w:val="20"/>
                <w:lang w:eastAsia="fr-FR"/>
              </w:rPr>
            </w:pPr>
            <w:r w:rsidRPr="004815CC">
              <w:rPr>
                <w:rFonts w:asciiTheme="majorHAnsi" w:eastAsia="Times New Roman" w:hAnsiTheme="majorHAnsi" w:cs="Tahoma"/>
                <w:sz w:val="24"/>
                <w:szCs w:val="20"/>
                <w:lang w:eastAsia="fr-FR"/>
              </w:rPr>
              <w:t>*Réunion de présentation à Mme VILLARD, CMPP</w:t>
            </w:r>
          </w:p>
          <w:p w:rsidR="004815CC" w:rsidRPr="004815CC" w:rsidRDefault="004815CC" w:rsidP="004815CC">
            <w:pPr>
              <w:rPr>
                <w:rFonts w:asciiTheme="majorHAnsi" w:eastAsia="Times New Roman" w:hAnsiTheme="majorHAnsi" w:cs="Tahoma"/>
                <w:sz w:val="10"/>
                <w:szCs w:val="20"/>
                <w:lang w:eastAsia="fr-FR"/>
              </w:rPr>
            </w:pPr>
          </w:p>
          <w:p w:rsidR="004815CC" w:rsidRPr="004815CC" w:rsidRDefault="004815CC" w:rsidP="004815CC">
            <w:pPr>
              <w:rPr>
                <w:rFonts w:asciiTheme="majorHAnsi" w:eastAsia="Times New Roman" w:hAnsiTheme="majorHAnsi" w:cs="Tahoma"/>
                <w:sz w:val="24"/>
                <w:szCs w:val="20"/>
                <w:lang w:eastAsia="fr-FR"/>
              </w:rPr>
            </w:pPr>
            <w:r w:rsidRPr="004815CC">
              <w:rPr>
                <w:rFonts w:asciiTheme="majorHAnsi" w:eastAsia="Times New Roman" w:hAnsiTheme="majorHAnsi" w:cs="Tahoma"/>
                <w:sz w:val="24"/>
                <w:szCs w:val="20"/>
                <w:lang w:eastAsia="fr-FR"/>
              </w:rPr>
              <w:t xml:space="preserve">*Réunion de présentation à Mme KEUSCH, </w:t>
            </w:r>
            <w:proofErr w:type="spellStart"/>
            <w:r w:rsidRPr="004815CC">
              <w:rPr>
                <w:rFonts w:asciiTheme="majorHAnsi" w:eastAsia="Times New Roman" w:hAnsiTheme="majorHAnsi" w:cs="Tahoma"/>
                <w:sz w:val="24"/>
                <w:szCs w:val="20"/>
                <w:lang w:eastAsia="fr-FR"/>
              </w:rPr>
              <w:t>Résod’Oc</w:t>
            </w:r>
            <w:proofErr w:type="spellEnd"/>
            <w:r w:rsidRPr="004815CC">
              <w:rPr>
                <w:rFonts w:asciiTheme="majorHAnsi" w:eastAsia="Times New Roman" w:hAnsiTheme="majorHAnsi" w:cs="Tahoma"/>
                <w:sz w:val="24"/>
                <w:szCs w:val="20"/>
                <w:lang w:eastAsia="fr-FR"/>
              </w:rPr>
              <w:t xml:space="preserve"> </w:t>
            </w:r>
          </w:p>
          <w:p w:rsidR="004815CC" w:rsidRPr="004815CC" w:rsidRDefault="004815CC" w:rsidP="004815CC">
            <w:pPr>
              <w:rPr>
                <w:rFonts w:asciiTheme="majorHAnsi" w:eastAsia="Times New Roman" w:hAnsiTheme="majorHAnsi" w:cs="Tahoma"/>
                <w:color w:val="FF0000"/>
                <w:sz w:val="10"/>
                <w:szCs w:val="20"/>
                <w:lang w:eastAsia="fr-FR"/>
              </w:rPr>
            </w:pPr>
          </w:p>
          <w:p w:rsidR="004815CC" w:rsidRPr="004815CC" w:rsidRDefault="004815CC" w:rsidP="004815CC">
            <w:pPr>
              <w:rPr>
                <w:rFonts w:asciiTheme="majorHAnsi" w:eastAsia="Times New Roman" w:hAnsiTheme="majorHAnsi" w:cs="Tahoma"/>
                <w:color w:val="76923C" w:themeColor="accent3" w:themeShade="BF"/>
                <w:sz w:val="24"/>
                <w:szCs w:val="20"/>
                <w:lang w:eastAsia="fr-FR"/>
              </w:rPr>
            </w:pPr>
            <w:r w:rsidRPr="004815CC">
              <w:rPr>
                <w:rFonts w:asciiTheme="majorHAnsi" w:eastAsia="Times New Roman" w:hAnsiTheme="majorHAnsi" w:cs="Tahoma"/>
                <w:sz w:val="24"/>
                <w:szCs w:val="20"/>
                <w:lang w:eastAsia="fr-FR"/>
              </w:rPr>
              <w:t>*Réunion de présentation au COTECH, ODPE 66, MSP Perpignan Nord  (le 24/04/2017)</w:t>
            </w:r>
          </w:p>
          <w:p w:rsidR="004815CC" w:rsidRPr="004815CC" w:rsidRDefault="004815CC" w:rsidP="004815CC">
            <w:pPr>
              <w:rPr>
                <w:rFonts w:asciiTheme="majorHAnsi" w:eastAsia="Times New Roman" w:hAnsiTheme="majorHAnsi" w:cs="Tahoma"/>
                <w:sz w:val="10"/>
                <w:szCs w:val="20"/>
                <w:lang w:eastAsia="fr-FR"/>
              </w:rPr>
            </w:pPr>
          </w:p>
          <w:p w:rsidR="004815CC" w:rsidRPr="004815CC" w:rsidRDefault="004815CC" w:rsidP="004815CC">
            <w:pPr>
              <w:rPr>
                <w:rFonts w:asciiTheme="majorHAnsi" w:eastAsia="Times New Roman" w:hAnsiTheme="majorHAnsi" w:cs="Tahoma"/>
                <w:sz w:val="24"/>
                <w:szCs w:val="20"/>
                <w:lang w:eastAsia="fr-FR"/>
              </w:rPr>
            </w:pPr>
            <w:r w:rsidRPr="004815CC">
              <w:rPr>
                <w:rFonts w:asciiTheme="majorHAnsi" w:eastAsia="Times New Roman" w:hAnsiTheme="majorHAnsi" w:cs="Tahoma"/>
                <w:sz w:val="24"/>
                <w:szCs w:val="20"/>
                <w:lang w:eastAsia="fr-FR"/>
              </w:rPr>
              <w:t xml:space="preserve">*Réunion de présentation à Mr AREVALO, ALEFPA </w:t>
            </w:r>
          </w:p>
          <w:p w:rsidR="004815CC" w:rsidRPr="004815CC" w:rsidRDefault="004815CC" w:rsidP="004815CC">
            <w:pPr>
              <w:rPr>
                <w:rFonts w:asciiTheme="majorHAnsi" w:eastAsia="Times New Roman" w:hAnsiTheme="majorHAnsi" w:cs="Tahoma"/>
                <w:color w:val="FF0000"/>
                <w:sz w:val="10"/>
                <w:szCs w:val="20"/>
                <w:lang w:eastAsia="fr-FR"/>
              </w:rPr>
            </w:pPr>
          </w:p>
          <w:p w:rsidR="004815CC" w:rsidRPr="004815CC" w:rsidRDefault="004815CC" w:rsidP="004815CC">
            <w:pPr>
              <w:rPr>
                <w:rFonts w:asciiTheme="majorHAnsi" w:eastAsia="Times New Roman" w:hAnsiTheme="majorHAnsi" w:cs="Tahoma"/>
                <w:sz w:val="24"/>
                <w:szCs w:val="20"/>
                <w:lang w:eastAsia="fr-FR"/>
              </w:rPr>
            </w:pPr>
            <w:r w:rsidRPr="004815CC">
              <w:rPr>
                <w:rFonts w:asciiTheme="majorHAnsi" w:eastAsia="Times New Roman" w:hAnsiTheme="majorHAnsi" w:cs="Tahoma"/>
                <w:sz w:val="24"/>
                <w:szCs w:val="20"/>
                <w:lang w:eastAsia="fr-FR"/>
              </w:rPr>
              <w:t xml:space="preserve">*Réunion de présentation à Mme BACH et son équipe, UDAF 66. </w:t>
            </w:r>
          </w:p>
          <w:p w:rsidR="004815CC" w:rsidRPr="004815CC" w:rsidRDefault="004815CC" w:rsidP="004815CC">
            <w:pPr>
              <w:rPr>
                <w:rFonts w:asciiTheme="majorHAnsi" w:eastAsia="Times New Roman" w:hAnsiTheme="majorHAnsi" w:cs="Tahoma"/>
                <w:color w:val="FF0000"/>
                <w:sz w:val="10"/>
                <w:szCs w:val="20"/>
                <w:lang w:eastAsia="fr-FR"/>
              </w:rPr>
            </w:pPr>
          </w:p>
          <w:p w:rsidR="004815CC" w:rsidRPr="004815CC" w:rsidRDefault="004815CC" w:rsidP="004815CC">
            <w:pPr>
              <w:rPr>
                <w:rFonts w:asciiTheme="majorHAnsi" w:eastAsia="Times New Roman" w:hAnsiTheme="majorHAnsi" w:cs="Tahoma"/>
                <w:color w:val="FF0000"/>
                <w:sz w:val="24"/>
                <w:szCs w:val="20"/>
                <w:lang w:eastAsia="fr-FR"/>
              </w:rPr>
            </w:pPr>
            <w:r w:rsidRPr="004815CC">
              <w:rPr>
                <w:rFonts w:asciiTheme="majorHAnsi" w:eastAsia="Times New Roman" w:hAnsiTheme="majorHAnsi" w:cs="Tahoma"/>
                <w:sz w:val="24"/>
                <w:szCs w:val="20"/>
                <w:lang w:eastAsia="fr-FR"/>
              </w:rPr>
              <w:t xml:space="preserve">* Réunion de présentation à Mr NAVAR, PJJ </w:t>
            </w:r>
          </w:p>
          <w:p w:rsidR="004815CC" w:rsidRPr="004815CC" w:rsidRDefault="004815CC" w:rsidP="004815CC">
            <w:pPr>
              <w:rPr>
                <w:rFonts w:asciiTheme="majorHAnsi" w:eastAsia="Times New Roman" w:hAnsiTheme="majorHAnsi" w:cs="Tahoma"/>
                <w:color w:val="FF0000"/>
                <w:sz w:val="10"/>
                <w:szCs w:val="20"/>
                <w:lang w:eastAsia="fr-FR"/>
              </w:rPr>
            </w:pPr>
          </w:p>
          <w:p w:rsidR="004815CC" w:rsidRPr="004815CC" w:rsidRDefault="004815CC" w:rsidP="004815CC">
            <w:pPr>
              <w:rPr>
                <w:rFonts w:asciiTheme="majorHAnsi" w:eastAsia="Times New Roman" w:hAnsiTheme="majorHAnsi" w:cs="Tahoma"/>
                <w:sz w:val="24"/>
                <w:szCs w:val="20"/>
                <w:lang w:eastAsia="fr-FR"/>
              </w:rPr>
            </w:pPr>
            <w:r w:rsidRPr="004815CC">
              <w:rPr>
                <w:rFonts w:asciiTheme="majorHAnsi" w:eastAsia="Times New Roman" w:hAnsiTheme="majorHAnsi" w:cs="Tahoma"/>
                <w:sz w:val="24"/>
                <w:szCs w:val="20"/>
                <w:lang w:eastAsia="fr-FR"/>
              </w:rPr>
              <w:t xml:space="preserve">*Réunion de présentation à Mr DUBOIS, DDARS </w:t>
            </w:r>
          </w:p>
          <w:p w:rsidR="004815CC" w:rsidRPr="004815CC" w:rsidRDefault="004815CC" w:rsidP="004815CC">
            <w:pPr>
              <w:rPr>
                <w:rFonts w:asciiTheme="majorHAnsi" w:eastAsia="Times New Roman" w:hAnsiTheme="majorHAnsi" w:cs="Tahoma"/>
                <w:color w:val="FF0000"/>
                <w:sz w:val="10"/>
                <w:szCs w:val="20"/>
                <w:lang w:eastAsia="fr-FR"/>
              </w:rPr>
            </w:pPr>
          </w:p>
          <w:p w:rsidR="004815CC" w:rsidRPr="004815CC" w:rsidRDefault="004815CC" w:rsidP="004815CC">
            <w:pPr>
              <w:rPr>
                <w:rFonts w:asciiTheme="majorHAnsi" w:hAnsiTheme="majorHAnsi" w:cs="Tahoma"/>
                <w:sz w:val="24"/>
              </w:rPr>
            </w:pPr>
            <w:r w:rsidRPr="004815CC">
              <w:rPr>
                <w:rFonts w:asciiTheme="majorHAnsi" w:hAnsiTheme="majorHAnsi" w:cs="Tahoma"/>
                <w:sz w:val="24"/>
              </w:rPr>
              <w:t xml:space="preserve">*Réunion de présentation à Mme PLUEN ET MR SOLA du SMPA, CH Thuir </w:t>
            </w:r>
          </w:p>
          <w:p w:rsidR="004815CC" w:rsidRPr="004815CC" w:rsidRDefault="004815CC" w:rsidP="004815CC">
            <w:pPr>
              <w:rPr>
                <w:rFonts w:asciiTheme="majorHAnsi" w:eastAsia="Times New Roman" w:hAnsiTheme="majorHAnsi" w:cs="Tahoma"/>
                <w:color w:val="FF0000"/>
                <w:sz w:val="10"/>
                <w:szCs w:val="20"/>
                <w:lang w:eastAsia="fr-FR"/>
              </w:rPr>
            </w:pPr>
          </w:p>
          <w:p w:rsidR="004815CC" w:rsidRPr="004815CC" w:rsidRDefault="004815CC" w:rsidP="004815CC">
            <w:pPr>
              <w:rPr>
                <w:rFonts w:asciiTheme="majorHAnsi" w:hAnsiTheme="majorHAnsi" w:cs="Tahoma"/>
                <w:sz w:val="24"/>
              </w:rPr>
            </w:pPr>
            <w:r w:rsidRPr="004815CC">
              <w:rPr>
                <w:rFonts w:asciiTheme="majorHAnsi" w:hAnsiTheme="majorHAnsi" w:cs="Tahoma"/>
                <w:sz w:val="24"/>
              </w:rPr>
              <w:t>* Présentation à Mr TREMENTIN pour article de presse dans la revue « lien Social » Annexe 14</w:t>
            </w:r>
          </w:p>
          <w:p w:rsidR="004815CC" w:rsidRPr="004815CC" w:rsidRDefault="004815CC" w:rsidP="004815CC">
            <w:pPr>
              <w:rPr>
                <w:rFonts w:asciiTheme="majorHAnsi" w:eastAsia="Times New Roman" w:hAnsiTheme="majorHAnsi" w:cs="Tahoma"/>
                <w:color w:val="FF0000"/>
                <w:sz w:val="10"/>
                <w:szCs w:val="20"/>
                <w:lang w:eastAsia="fr-FR"/>
              </w:rPr>
            </w:pPr>
          </w:p>
          <w:p w:rsidR="004815CC" w:rsidRPr="004815CC" w:rsidRDefault="004815CC" w:rsidP="004815CC">
            <w:pPr>
              <w:rPr>
                <w:rFonts w:asciiTheme="majorHAnsi" w:hAnsiTheme="majorHAnsi" w:cs="Tahoma"/>
                <w:sz w:val="24"/>
              </w:rPr>
            </w:pPr>
            <w:r w:rsidRPr="004815CC">
              <w:rPr>
                <w:rFonts w:asciiTheme="majorHAnsi" w:hAnsiTheme="majorHAnsi" w:cs="Tahoma"/>
                <w:sz w:val="24"/>
              </w:rPr>
              <w:t xml:space="preserve">* Réunion de  présentation aux stagiaires, ODPE </w:t>
            </w:r>
          </w:p>
          <w:p w:rsidR="004815CC" w:rsidRPr="004815CC" w:rsidRDefault="004815CC" w:rsidP="004815CC">
            <w:pPr>
              <w:rPr>
                <w:rFonts w:asciiTheme="majorHAnsi" w:eastAsia="Times New Roman" w:hAnsiTheme="majorHAnsi" w:cs="Tahoma"/>
                <w:color w:val="FF0000"/>
                <w:sz w:val="10"/>
                <w:szCs w:val="20"/>
                <w:lang w:eastAsia="fr-FR"/>
              </w:rPr>
            </w:pPr>
          </w:p>
          <w:p w:rsidR="004815CC" w:rsidRPr="004815CC" w:rsidRDefault="004815CC" w:rsidP="004815CC">
            <w:pPr>
              <w:rPr>
                <w:rFonts w:asciiTheme="majorHAnsi" w:hAnsiTheme="majorHAnsi" w:cs="Tahoma"/>
                <w:sz w:val="24"/>
              </w:rPr>
            </w:pPr>
            <w:r w:rsidRPr="004815CC">
              <w:rPr>
                <w:rFonts w:asciiTheme="majorHAnsi" w:hAnsiTheme="majorHAnsi" w:cs="Tahoma"/>
                <w:sz w:val="24"/>
              </w:rPr>
              <w:t xml:space="preserve">* Réunion de  présentation à Mr CHARPY, IDE au CMP Sol i </w:t>
            </w:r>
            <w:proofErr w:type="spellStart"/>
            <w:r w:rsidRPr="004815CC">
              <w:rPr>
                <w:rFonts w:asciiTheme="majorHAnsi" w:hAnsiTheme="majorHAnsi" w:cs="Tahoma"/>
                <w:sz w:val="24"/>
              </w:rPr>
              <w:t>Ven</w:t>
            </w:r>
            <w:proofErr w:type="spellEnd"/>
            <w:r w:rsidRPr="004815CC">
              <w:rPr>
                <w:rFonts w:asciiTheme="majorHAnsi" w:hAnsiTheme="majorHAnsi" w:cs="Tahoma"/>
                <w:sz w:val="24"/>
              </w:rPr>
              <w:t xml:space="preserve"> </w:t>
            </w:r>
          </w:p>
          <w:p w:rsidR="004815CC" w:rsidRPr="004815CC" w:rsidRDefault="004815CC" w:rsidP="004815CC">
            <w:pPr>
              <w:rPr>
                <w:rFonts w:asciiTheme="majorHAnsi" w:eastAsia="Times New Roman" w:hAnsiTheme="majorHAnsi" w:cs="Tahoma"/>
                <w:color w:val="FF0000"/>
                <w:sz w:val="10"/>
                <w:szCs w:val="20"/>
                <w:lang w:eastAsia="fr-FR"/>
              </w:rPr>
            </w:pPr>
          </w:p>
          <w:p w:rsidR="004815CC" w:rsidRPr="004815CC" w:rsidRDefault="004815CC" w:rsidP="004815CC">
            <w:pPr>
              <w:rPr>
                <w:rFonts w:asciiTheme="majorHAnsi" w:hAnsiTheme="majorHAnsi" w:cs="Tahoma"/>
                <w:sz w:val="24"/>
              </w:rPr>
            </w:pPr>
            <w:r w:rsidRPr="004815CC">
              <w:rPr>
                <w:rFonts w:asciiTheme="majorHAnsi" w:hAnsiTheme="majorHAnsi" w:cs="Tahoma"/>
                <w:sz w:val="24"/>
              </w:rPr>
              <w:t>* Réunion de  présentation aux stagiaires, IRTS</w:t>
            </w:r>
          </w:p>
          <w:p w:rsidR="004815CC" w:rsidRPr="004815CC" w:rsidRDefault="004815CC" w:rsidP="004815CC">
            <w:pPr>
              <w:rPr>
                <w:rFonts w:asciiTheme="majorHAnsi" w:eastAsia="Times New Roman" w:hAnsiTheme="majorHAnsi" w:cs="Tahoma"/>
                <w:color w:val="FF0000"/>
                <w:sz w:val="10"/>
                <w:szCs w:val="20"/>
                <w:lang w:eastAsia="fr-FR"/>
              </w:rPr>
            </w:pPr>
          </w:p>
          <w:p w:rsidR="004815CC" w:rsidRPr="004815CC" w:rsidRDefault="004815CC" w:rsidP="004815CC">
            <w:pPr>
              <w:tabs>
                <w:tab w:val="left" w:leader="dot" w:pos="9072"/>
              </w:tabs>
              <w:autoSpaceDE w:val="0"/>
              <w:autoSpaceDN w:val="0"/>
              <w:adjustRightInd w:val="0"/>
              <w:contextualSpacing/>
              <w:jc w:val="both"/>
              <w:rPr>
                <w:rFonts w:asciiTheme="majorHAnsi" w:hAnsiTheme="majorHAnsi"/>
                <w:sz w:val="24"/>
              </w:rPr>
            </w:pPr>
          </w:p>
        </w:tc>
      </w:tr>
      <w:tr w:rsidR="004815CC" w:rsidRPr="004815CC" w:rsidTr="004815CC">
        <w:tc>
          <w:tcPr>
            <w:tcW w:w="1560" w:type="dxa"/>
            <w:vAlign w:val="center"/>
          </w:tcPr>
          <w:p w:rsidR="004815CC" w:rsidRPr="004815CC" w:rsidRDefault="004815CC" w:rsidP="004815CC">
            <w:pPr>
              <w:rPr>
                <w:rFonts w:asciiTheme="majorHAnsi" w:eastAsia="Times New Roman" w:hAnsiTheme="majorHAnsi" w:cs="Tahoma"/>
                <w:b/>
                <w:sz w:val="24"/>
                <w:szCs w:val="20"/>
                <w:lang w:eastAsia="fr-FR"/>
              </w:rPr>
            </w:pPr>
            <w:r w:rsidRPr="004815CC">
              <w:rPr>
                <w:rFonts w:asciiTheme="majorHAnsi" w:eastAsia="Arial Unicode MS" w:hAnsiTheme="majorHAnsi" w:cs="Tahoma"/>
                <w:b/>
                <w:bCs/>
                <w:kern w:val="1"/>
                <w:sz w:val="24"/>
                <w:lang w:eastAsia="ar-SA"/>
              </w:rPr>
              <w:t>Échéanc</w:t>
            </w:r>
            <w:r w:rsidRPr="004815CC">
              <w:rPr>
                <w:rFonts w:asciiTheme="majorHAnsi" w:eastAsia="Arial Unicode MS" w:hAnsiTheme="majorHAnsi" w:cs="Tahoma"/>
                <w:b/>
                <w:bCs/>
                <w:kern w:val="1"/>
                <w:sz w:val="24"/>
                <w:szCs w:val="24"/>
                <w:lang w:eastAsia="ar-SA"/>
              </w:rPr>
              <w:t xml:space="preserve">ier </w:t>
            </w:r>
            <w:r w:rsidRPr="004815CC">
              <w:rPr>
                <w:rFonts w:asciiTheme="majorHAnsi" w:eastAsia="Arial Unicode MS" w:hAnsiTheme="majorHAnsi" w:cs="Tahoma"/>
                <w:b/>
                <w:bCs/>
                <w:kern w:val="1"/>
                <w:sz w:val="24"/>
                <w:lang w:eastAsia="ar-SA"/>
              </w:rPr>
              <w:t>des actions</w:t>
            </w:r>
          </w:p>
        </w:tc>
        <w:tc>
          <w:tcPr>
            <w:tcW w:w="8505" w:type="dxa"/>
            <w:vAlign w:val="center"/>
          </w:tcPr>
          <w:p w:rsidR="004815CC" w:rsidRPr="004815CC" w:rsidRDefault="004815CC" w:rsidP="004815CC">
            <w:pPr>
              <w:tabs>
                <w:tab w:val="left" w:leader="dot" w:pos="9072"/>
              </w:tabs>
              <w:autoSpaceDE w:val="0"/>
              <w:autoSpaceDN w:val="0"/>
              <w:adjustRightInd w:val="0"/>
              <w:contextualSpacing/>
              <w:jc w:val="center"/>
              <w:rPr>
                <w:rFonts w:asciiTheme="majorHAnsi" w:hAnsiTheme="majorHAnsi"/>
                <w:sz w:val="24"/>
              </w:rPr>
            </w:pPr>
            <w:r w:rsidRPr="004815CC">
              <w:rPr>
                <w:rFonts w:asciiTheme="majorHAnsi" w:hAnsiTheme="majorHAnsi"/>
                <w:sz w:val="24"/>
              </w:rPr>
              <w:t>2017</w:t>
            </w:r>
          </w:p>
        </w:tc>
      </w:tr>
      <w:tr w:rsidR="004815CC" w:rsidRPr="004815CC" w:rsidTr="004815CC">
        <w:tc>
          <w:tcPr>
            <w:tcW w:w="1560" w:type="dxa"/>
            <w:vAlign w:val="center"/>
          </w:tcPr>
          <w:p w:rsidR="004815CC" w:rsidRPr="004815CC" w:rsidRDefault="004815CC" w:rsidP="004815CC">
            <w:pPr>
              <w:tabs>
                <w:tab w:val="left" w:leader="dot" w:pos="9072"/>
              </w:tabs>
              <w:autoSpaceDE w:val="0"/>
              <w:autoSpaceDN w:val="0"/>
              <w:adjustRightInd w:val="0"/>
              <w:contextualSpacing/>
              <w:jc w:val="center"/>
              <w:rPr>
                <w:rFonts w:asciiTheme="majorHAnsi" w:hAnsiTheme="majorHAnsi"/>
                <w:b/>
                <w:sz w:val="24"/>
              </w:rPr>
            </w:pPr>
            <w:r w:rsidRPr="004815CC">
              <w:rPr>
                <w:rFonts w:asciiTheme="majorHAnsi" w:hAnsiTheme="majorHAnsi"/>
                <w:b/>
                <w:sz w:val="24"/>
              </w:rPr>
              <w:t>Résultats</w:t>
            </w:r>
          </w:p>
          <w:p w:rsidR="004815CC" w:rsidRPr="004815CC" w:rsidRDefault="004815CC" w:rsidP="004815CC">
            <w:pPr>
              <w:jc w:val="center"/>
              <w:rPr>
                <w:rFonts w:asciiTheme="majorHAnsi" w:eastAsia="Times New Roman" w:hAnsiTheme="majorHAnsi" w:cs="Tahoma"/>
                <w:b/>
                <w:sz w:val="24"/>
                <w:szCs w:val="20"/>
                <w:lang w:eastAsia="fr-FR"/>
              </w:rPr>
            </w:pPr>
            <w:r w:rsidRPr="004815CC">
              <w:rPr>
                <w:rFonts w:asciiTheme="majorHAnsi" w:eastAsia="Arial Unicode MS" w:hAnsiTheme="majorHAnsi" w:cs="Tahoma"/>
                <w:b/>
                <w:kern w:val="1"/>
                <w:sz w:val="24"/>
                <w:szCs w:val="24"/>
                <w:lang w:eastAsia="ar-SA"/>
              </w:rPr>
              <w:t>atteints</w:t>
            </w:r>
          </w:p>
        </w:tc>
        <w:tc>
          <w:tcPr>
            <w:tcW w:w="8505" w:type="dxa"/>
            <w:vAlign w:val="center"/>
          </w:tcPr>
          <w:p w:rsidR="004815CC" w:rsidRPr="004815CC" w:rsidRDefault="004815CC" w:rsidP="004815CC">
            <w:pPr>
              <w:keepNext/>
              <w:keepLines/>
              <w:outlineLvl w:val="0"/>
              <w:rPr>
                <w:rFonts w:asciiTheme="majorHAnsi" w:eastAsiaTheme="majorEastAsia" w:hAnsiTheme="majorHAnsi" w:cstheme="majorBidi"/>
                <w:b/>
                <w:bCs/>
                <w:sz w:val="24"/>
                <w:szCs w:val="28"/>
              </w:rPr>
            </w:pPr>
            <w:r w:rsidRPr="004815CC">
              <w:rPr>
                <w:rFonts w:asciiTheme="majorHAnsi" w:eastAsiaTheme="majorEastAsia" w:hAnsiTheme="majorHAnsi" w:cstheme="majorBidi"/>
                <w:b/>
                <w:bCs/>
                <w:sz w:val="24"/>
                <w:szCs w:val="24"/>
              </w:rPr>
              <w:t>Réalisé :</w:t>
            </w:r>
            <w:r w:rsidRPr="004815CC">
              <w:rPr>
                <w:rFonts w:asciiTheme="majorHAnsi" w:eastAsiaTheme="majorEastAsia" w:hAnsiTheme="majorHAnsi" w:cstheme="majorBidi"/>
                <w:b/>
                <w:bCs/>
                <w:sz w:val="28"/>
                <w:szCs w:val="28"/>
              </w:rPr>
              <w:t xml:space="preserve"> </w:t>
            </w:r>
            <w:r w:rsidRPr="004815CC">
              <w:rPr>
                <w:rFonts w:asciiTheme="majorHAnsi" w:eastAsiaTheme="majorEastAsia" w:hAnsiTheme="majorHAnsi" w:cstheme="majorBidi"/>
                <w:bCs/>
                <w:sz w:val="24"/>
                <w:szCs w:val="28"/>
              </w:rPr>
              <w:t>14 rencontres de présentation du Réseau ADO 66 ont été réalisées</w:t>
            </w:r>
          </w:p>
          <w:p w:rsidR="004815CC" w:rsidRPr="004815CC" w:rsidRDefault="004815CC" w:rsidP="004815CC">
            <w:pPr>
              <w:rPr>
                <w:rFonts w:asciiTheme="majorHAnsi" w:hAnsiTheme="majorHAnsi"/>
                <w:sz w:val="24"/>
                <w:szCs w:val="24"/>
              </w:rPr>
            </w:pPr>
          </w:p>
          <w:p w:rsidR="004815CC" w:rsidRPr="004815CC" w:rsidRDefault="004815CC" w:rsidP="004815CC">
            <w:pPr>
              <w:rPr>
                <w:rFonts w:asciiTheme="majorHAnsi" w:hAnsiTheme="majorHAnsi"/>
                <w:sz w:val="24"/>
              </w:rPr>
            </w:pPr>
            <w:r w:rsidRPr="004815CC">
              <w:rPr>
                <w:rFonts w:asciiTheme="majorHAnsi" w:eastAsiaTheme="majorEastAsia" w:hAnsiTheme="majorHAnsi" w:cstheme="majorBidi"/>
                <w:b/>
                <w:bCs/>
                <w:sz w:val="24"/>
                <w:szCs w:val="24"/>
              </w:rPr>
              <w:t>Indicateurs:</w:t>
            </w:r>
            <w:r w:rsidRPr="004815CC">
              <w:rPr>
                <w:rFonts w:asciiTheme="majorHAnsi" w:eastAsia="Times New Roman" w:hAnsiTheme="majorHAnsi"/>
                <w:szCs w:val="20"/>
              </w:rPr>
              <w:t xml:space="preserve"> </w:t>
            </w:r>
            <w:r w:rsidRPr="004815CC">
              <w:rPr>
                <w:rFonts w:asciiTheme="majorHAnsi" w:eastAsiaTheme="majorEastAsia" w:hAnsiTheme="majorHAnsi" w:cstheme="majorBidi"/>
                <w:bCs/>
                <w:sz w:val="24"/>
                <w:szCs w:val="28"/>
              </w:rPr>
              <w:t>nombre de participations des nouveaux partenaires  aux réunions</w:t>
            </w:r>
          </w:p>
        </w:tc>
      </w:tr>
    </w:tbl>
    <w:p w:rsidR="004815CC" w:rsidRPr="004815CC" w:rsidRDefault="004815CC" w:rsidP="004815CC">
      <w:pPr>
        <w:tabs>
          <w:tab w:val="left" w:leader="dot" w:pos="9072"/>
        </w:tabs>
        <w:autoSpaceDE w:val="0"/>
        <w:autoSpaceDN w:val="0"/>
        <w:adjustRightInd w:val="0"/>
        <w:spacing w:after="0" w:line="240" w:lineRule="auto"/>
        <w:ind w:left="709"/>
        <w:contextualSpacing/>
        <w:jc w:val="both"/>
        <w:rPr>
          <w:rFonts w:asciiTheme="majorHAnsi" w:eastAsia="SimSun" w:hAnsiTheme="majorHAnsi"/>
          <w:b/>
          <w:sz w:val="24"/>
          <w:szCs w:val="24"/>
        </w:rPr>
      </w:pPr>
    </w:p>
    <w:p w:rsidR="004815CC" w:rsidRPr="004815CC" w:rsidRDefault="004815CC" w:rsidP="004815CC">
      <w:pPr>
        <w:tabs>
          <w:tab w:val="left" w:leader="dot" w:pos="9072"/>
        </w:tabs>
        <w:autoSpaceDE w:val="0"/>
        <w:autoSpaceDN w:val="0"/>
        <w:adjustRightInd w:val="0"/>
        <w:spacing w:after="0" w:line="240" w:lineRule="auto"/>
        <w:ind w:left="709"/>
        <w:contextualSpacing/>
        <w:jc w:val="both"/>
        <w:rPr>
          <w:rFonts w:asciiTheme="majorHAnsi" w:eastAsia="SimSun" w:hAnsiTheme="majorHAnsi"/>
          <w:b/>
          <w:sz w:val="24"/>
          <w:szCs w:val="24"/>
        </w:rPr>
      </w:pPr>
    </w:p>
    <w:tbl>
      <w:tblPr>
        <w:tblStyle w:val="Grilledutableau"/>
        <w:tblW w:w="10065" w:type="dxa"/>
        <w:tblInd w:w="-176" w:type="dxa"/>
        <w:tblLayout w:type="fixed"/>
        <w:tblLook w:val="04A0" w:firstRow="1" w:lastRow="0" w:firstColumn="1" w:lastColumn="0" w:noHBand="0" w:noVBand="1"/>
      </w:tblPr>
      <w:tblGrid>
        <w:gridCol w:w="3545"/>
        <w:gridCol w:w="1984"/>
        <w:gridCol w:w="4536"/>
      </w:tblGrid>
      <w:tr w:rsidR="004815CC" w:rsidRPr="004815CC" w:rsidTr="004815CC">
        <w:tc>
          <w:tcPr>
            <w:tcW w:w="10065" w:type="dxa"/>
            <w:gridSpan w:val="3"/>
            <w:tcBorders>
              <w:bottom w:val="single" w:sz="4" w:space="0" w:color="auto"/>
            </w:tcBorders>
            <w:shd w:val="clear" w:color="auto" w:fill="CCC0D9" w:themeFill="accent4" w:themeFillTint="66"/>
            <w:vAlign w:val="center"/>
          </w:tcPr>
          <w:p w:rsidR="004815CC" w:rsidRPr="004815CC" w:rsidRDefault="004815CC" w:rsidP="004815CC">
            <w:pPr>
              <w:jc w:val="center"/>
              <w:rPr>
                <w:rFonts w:asciiTheme="majorHAnsi" w:hAnsiTheme="majorHAnsi"/>
                <w:b/>
                <w:sz w:val="24"/>
                <w:szCs w:val="24"/>
              </w:rPr>
            </w:pPr>
            <w:r w:rsidRPr="004815CC">
              <w:rPr>
                <w:rFonts w:asciiTheme="majorHAnsi" w:hAnsiTheme="majorHAnsi"/>
                <w:b/>
                <w:sz w:val="24"/>
              </w:rPr>
              <w:t>Inclusion préventive et prise en charge des adolescents en situation moins complexe</w:t>
            </w:r>
          </w:p>
        </w:tc>
      </w:tr>
      <w:tr w:rsidR="004815CC" w:rsidRPr="004815CC" w:rsidTr="004815CC">
        <w:tc>
          <w:tcPr>
            <w:tcW w:w="3545" w:type="dxa"/>
            <w:tcBorders>
              <w:top w:val="single" w:sz="4" w:space="0" w:color="auto"/>
            </w:tcBorders>
            <w:vAlign w:val="center"/>
          </w:tcPr>
          <w:p w:rsidR="004815CC" w:rsidRPr="004815CC" w:rsidRDefault="004815CC" w:rsidP="004815CC">
            <w:pPr>
              <w:tabs>
                <w:tab w:val="left" w:leader="dot" w:pos="9072"/>
              </w:tabs>
              <w:autoSpaceDE w:val="0"/>
              <w:autoSpaceDN w:val="0"/>
              <w:adjustRightInd w:val="0"/>
              <w:contextualSpacing/>
              <w:jc w:val="center"/>
              <w:rPr>
                <w:rFonts w:asciiTheme="majorHAnsi" w:hAnsiTheme="majorHAnsi"/>
                <w:b/>
                <w:bCs/>
              </w:rPr>
            </w:pPr>
            <w:r w:rsidRPr="004815CC">
              <w:rPr>
                <w:rFonts w:asciiTheme="majorHAnsi" w:hAnsiTheme="majorHAnsi"/>
                <w:b/>
                <w:sz w:val="24"/>
              </w:rPr>
              <w:t>Actions mises en œuvre</w:t>
            </w:r>
          </w:p>
        </w:tc>
        <w:tc>
          <w:tcPr>
            <w:tcW w:w="1984" w:type="dxa"/>
            <w:tcBorders>
              <w:top w:val="single" w:sz="4" w:space="0" w:color="auto"/>
            </w:tcBorders>
            <w:vAlign w:val="center"/>
          </w:tcPr>
          <w:p w:rsidR="004815CC" w:rsidRPr="004815CC" w:rsidRDefault="004815CC" w:rsidP="004815CC">
            <w:pPr>
              <w:tabs>
                <w:tab w:val="left" w:leader="dot" w:pos="9072"/>
              </w:tabs>
              <w:autoSpaceDE w:val="0"/>
              <w:autoSpaceDN w:val="0"/>
              <w:adjustRightInd w:val="0"/>
              <w:contextualSpacing/>
              <w:jc w:val="center"/>
              <w:rPr>
                <w:rFonts w:asciiTheme="majorHAnsi" w:hAnsiTheme="majorHAnsi"/>
                <w:b/>
                <w:sz w:val="24"/>
                <w:szCs w:val="24"/>
              </w:rPr>
            </w:pPr>
            <w:r w:rsidRPr="004815CC">
              <w:rPr>
                <w:rFonts w:asciiTheme="majorHAnsi" w:hAnsiTheme="majorHAnsi"/>
                <w:b/>
                <w:bCs/>
              </w:rPr>
              <w:t>Échéancier des actions</w:t>
            </w:r>
          </w:p>
        </w:tc>
        <w:tc>
          <w:tcPr>
            <w:tcW w:w="4536" w:type="dxa"/>
            <w:tcBorders>
              <w:top w:val="single" w:sz="4" w:space="0" w:color="auto"/>
            </w:tcBorders>
            <w:vAlign w:val="center"/>
          </w:tcPr>
          <w:p w:rsidR="004815CC" w:rsidRPr="004815CC" w:rsidRDefault="004815CC" w:rsidP="004815CC">
            <w:pPr>
              <w:tabs>
                <w:tab w:val="left" w:leader="dot" w:pos="9072"/>
              </w:tabs>
              <w:autoSpaceDE w:val="0"/>
              <w:autoSpaceDN w:val="0"/>
              <w:adjustRightInd w:val="0"/>
              <w:contextualSpacing/>
              <w:jc w:val="center"/>
              <w:rPr>
                <w:rFonts w:asciiTheme="majorHAnsi" w:hAnsiTheme="majorHAnsi"/>
                <w:b/>
                <w:sz w:val="24"/>
              </w:rPr>
            </w:pPr>
            <w:r w:rsidRPr="004815CC">
              <w:rPr>
                <w:rFonts w:asciiTheme="majorHAnsi" w:hAnsiTheme="majorHAnsi"/>
                <w:b/>
                <w:sz w:val="24"/>
              </w:rPr>
              <w:t>Résultats</w:t>
            </w:r>
          </w:p>
          <w:p w:rsidR="004815CC" w:rsidRPr="004815CC" w:rsidRDefault="004815CC" w:rsidP="004815CC">
            <w:pPr>
              <w:tabs>
                <w:tab w:val="left" w:leader="dot" w:pos="9072"/>
              </w:tabs>
              <w:autoSpaceDE w:val="0"/>
              <w:autoSpaceDN w:val="0"/>
              <w:adjustRightInd w:val="0"/>
              <w:contextualSpacing/>
              <w:jc w:val="center"/>
              <w:rPr>
                <w:rFonts w:asciiTheme="majorHAnsi" w:hAnsiTheme="majorHAnsi"/>
                <w:b/>
                <w:sz w:val="24"/>
                <w:szCs w:val="24"/>
              </w:rPr>
            </w:pPr>
            <w:r w:rsidRPr="004815CC">
              <w:rPr>
                <w:rFonts w:asciiTheme="majorHAnsi" w:hAnsiTheme="majorHAnsi"/>
                <w:b/>
                <w:sz w:val="24"/>
              </w:rPr>
              <w:t>atteints</w:t>
            </w:r>
          </w:p>
        </w:tc>
      </w:tr>
      <w:tr w:rsidR="004815CC" w:rsidRPr="004815CC" w:rsidTr="004815CC">
        <w:tc>
          <w:tcPr>
            <w:tcW w:w="3545" w:type="dxa"/>
            <w:shd w:val="clear" w:color="auto" w:fill="auto"/>
          </w:tcPr>
          <w:p w:rsidR="004815CC" w:rsidRPr="004815CC" w:rsidRDefault="004815CC" w:rsidP="004815CC">
            <w:pPr>
              <w:rPr>
                <w:rFonts w:asciiTheme="majorHAnsi" w:eastAsia="Arial Unicode MS" w:hAnsiTheme="majorHAnsi" w:cs="Tahoma"/>
                <w:b/>
                <w:bCs/>
                <w:kern w:val="1"/>
                <w:sz w:val="24"/>
                <w:szCs w:val="24"/>
                <w:lang w:eastAsia="ar-SA"/>
              </w:rPr>
            </w:pPr>
            <w:r w:rsidRPr="004815CC">
              <w:rPr>
                <w:rFonts w:asciiTheme="majorHAnsi" w:eastAsia="Arial Unicode MS" w:hAnsiTheme="majorHAnsi" w:cs="Tahoma"/>
                <w:bCs/>
                <w:kern w:val="1"/>
                <w:sz w:val="24"/>
                <w:szCs w:val="24"/>
                <w:lang w:eastAsia="ar-SA"/>
              </w:rPr>
              <w:t>Identifier les jeunes dont la situation risque de se complexifier en détectant d’éventuelles difficultés d’ordre psychologiques, sociales, éducatives, scolaires pour lesquelles un regard extérieur préventif peut permettre d’anticiper des évolutions en adaptant la prise en charge</w:t>
            </w:r>
            <w:r w:rsidRPr="004815CC">
              <w:rPr>
                <w:rFonts w:asciiTheme="majorHAnsi" w:eastAsia="Arial Unicode MS" w:hAnsiTheme="majorHAnsi" w:cs="Tahoma"/>
                <w:b/>
                <w:bCs/>
                <w:kern w:val="1"/>
                <w:sz w:val="24"/>
                <w:szCs w:val="24"/>
                <w:lang w:eastAsia="ar-SA"/>
              </w:rPr>
              <w:t>.</w:t>
            </w:r>
          </w:p>
          <w:p w:rsidR="004815CC" w:rsidRPr="004815CC" w:rsidRDefault="004815CC" w:rsidP="004815CC">
            <w:pPr>
              <w:rPr>
                <w:rFonts w:asciiTheme="majorHAnsi" w:eastAsia="Arial Unicode MS" w:hAnsiTheme="majorHAnsi" w:cs="Tahoma"/>
                <w:b/>
                <w:bCs/>
                <w:color w:val="C00000"/>
                <w:kern w:val="1"/>
                <w:sz w:val="24"/>
                <w:szCs w:val="24"/>
                <w:lang w:eastAsia="ar-SA"/>
              </w:rPr>
            </w:pPr>
          </w:p>
        </w:tc>
        <w:tc>
          <w:tcPr>
            <w:tcW w:w="1984" w:type="dxa"/>
          </w:tcPr>
          <w:p w:rsidR="004815CC" w:rsidRPr="004815CC" w:rsidRDefault="004815CC" w:rsidP="004815CC">
            <w:pPr>
              <w:tabs>
                <w:tab w:val="left" w:leader="dot" w:pos="9072"/>
              </w:tabs>
              <w:autoSpaceDE w:val="0"/>
              <w:autoSpaceDN w:val="0"/>
              <w:adjustRightInd w:val="0"/>
              <w:contextualSpacing/>
              <w:jc w:val="center"/>
              <w:rPr>
                <w:rFonts w:asciiTheme="majorHAnsi" w:hAnsiTheme="majorHAnsi"/>
                <w:b/>
                <w:bCs/>
              </w:rPr>
            </w:pPr>
            <w:r w:rsidRPr="004815CC">
              <w:rPr>
                <w:rFonts w:asciiTheme="majorHAnsi" w:hAnsiTheme="majorHAnsi"/>
                <w:sz w:val="24"/>
              </w:rPr>
              <w:t>2018</w:t>
            </w:r>
          </w:p>
        </w:tc>
        <w:tc>
          <w:tcPr>
            <w:tcW w:w="4536" w:type="dxa"/>
            <w:vAlign w:val="center"/>
          </w:tcPr>
          <w:p w:rsidR="004815CC" w:rsidRPr="004815CC" w:rsidRDefault="004815CC" w:rsidP="004815CC">
            <w:pPr>
              <w:keepNext/>
              <w:keepLines/>
              <w:outlineLvl w:val="0"/>
              <w:rPr>
                <w:rFonts w:asciiTheme="majorHAnsi" w:hAnsiTheme="majorHAnsi"/>
                <w:b/>
                <w:bCs/>
                <w:sz w:val="24"/>
                <w:szCs w:val="24"/>
              </w:rPr>
            </w:pPr>
            <w:r w:rsidRPr="004815CC">
              <w:rPr>
                <w:rFonts w:asciiTheme="majorHAnsi" w:hAnsiTheme="majorHAnsi"/>
                <w:b/>
                <w:bCs/>
                <w:sz w:val="24"/>
                <w:szCs w:val="24"/>
              </w:rPr>
              <w:t>À Réaliser :</w:t>
            </w:r>
          </w:p>
          <w:p w:rsidR="004815CC" w:rsidRPr="004815CC" w:rsidRDefault="004815CC" w:rsidP="004815CC">
            <w:pPr>
              <w:rPr>
                <w:rFonts w:asciiTheme="majorHAnsi" w:hAnsiTheme="majorHAnsi"/>
              </w:rPr>
            </w:pPr>
          </w:p>
          <w:p w:rsidR="004815CC" w:rsidRPr="004815CC" w:rsidRDefault="004815CC" w:rsidP="00FD6B9A">
            <w:pPr>
              <w:numPr>
                <w:ilvl w:val="0"/>
                <w:numId w:val="11"/>
              </w:numPr>
              <w:spacing w:after="120"/>
              <w:ind w:left="317"/>
              <w:rPr>
                <w:rFonts w:asciiTheme="majorHAnsi" w:hAnsiTheme="majorHAnsi"/>
                <w:sz w:val="24"/>
              </w:rPr>
            </w:pPr>
            <w:r w:rsidRPr="004815CC">
              <w:rPr>
                <w:rFonts w:asciiTheme="majorHAnsi" w:hAnsiTheme="majorHAnsi"/>
                <w:sz w:val="24"/>
              </w:rPr>
              <w:t>Cette action a pour but de faire évoluer les pratiques professionnelles en amenant les partenaires à ne plus attendre que les situations des jeunes soient extrêmement dégradées pour les inclure sur le Réseau.</w:t>
            </w:r>
          </w:p>
          <w:p w:rsidR="004815CC" w:rsidRPr="004815CC" w:rsidRDefault="004815CC" w:rsidP="00FD6B9A">
            <w:pPr>
              <w:numPr>
                <w:ilvl w:val="0"/>
                <w:numId w:val="11"/>
              </w:numPr>
              <w:spacing w:after="120"/>
              <w:ind w:left="317"/>
              <w:rPr>
                <w:rFonts w:asciiTheme="majorHAnsi" w:hAnsiTheme="majorHAnsi"/>
                <w:sz w:val="24"/>
              </w:rPr>
            </w:pPr>
            <w:r w:rsidRPr="004815CC">
              <w:rPr>
                <w:rFonts w:asciiTheme="majorHAnsi" w:hAnsiTheme="majorHAnsi"/>
                <w:sz w:val="24"/>
              </w:rPr>
              <w:t xml:space="preserve">Une attention particulière est portée aux situations incluses au Réseau ADO 66 pour lesquelles sont identifiés des </w:t>
            </w:r>
            <w:r w:rsidRPr="004815CC">
              <w:rPr>
                <w:rFonts w:asciiTheme="majorHAnsi" w:hAnsiTheme="majorHAnsi"/>
                <w:sz w:val="24"/>
              </w:rPr>
              <w:lastRenderedPageBreak/>
              <w:t>frères et sœurs présentant des signes de difficultés.</w:t>
            </w:r>
          </w:p>
          <w:p w:rsidR="004815CC" w:rsidRPr="004815CC" w:rsidRDefault="004815CC" w:rsidP="004815CC">
            <w:pPr>
              <w:spacing w:after="120"/>
              <w:ind w:left="317"/>
              <w:rPr>
                <w:rFonts w:asciiTheme="majorHAnsi" w:hAnsiTheme="majorHAnsi"/>
                <w:sz w:val="24"/>
              </w:rPr>
            </w:pPr>
            <w:r w:rsidRPr="004815CC">
              <w:rPr>
                <w:rFonts w:asciiTheme="majorHAnsi" w:hAnsiTheme="majorHAnsi"/>
                <w:sz w:val="24"/>
              </w:rPr>
              <w:t>Dans ce cadre, le Réseau a transmis à l’ASE la liste des fratries repérées.</w:t>
            </w:r>
          </w:p>
          <w:p w:rsidR="004815CC" w:rsidRPr="004815CC" w:rsidRDefault="004815CC" w:rsidP="00FD6B9A">
            <w:pPr>
              <w:numPr>
                <w:ilvl w:val="0"/>
                <w:numId w:val="5"/>
              </w:numPr>
              <w:spacing w:after="120"/>
              <w:ind w:left="317"/>
              <w:rPr>
                <w:rFonts w:asciiTheme="majorHAnsi" w:hAnsiTheme="majorHAnsi"/>
                <w:sz w:val="24"/>
              </w:rPr>
            </w:pPr>
            <w:r w:rsidRPr="004815CC">
              <w:rPr>
                <w:rFonts w:asciiTheme="majorHAnsi" w:hAnsiTheme="majorHAnsi"/>
                <w:sz w:val="24"/>
              </w:rPr>
              <w:t>les documents de saisine sont affichés sur le site Internet du Réseau</w:t>
            </w:r>
          </w:p>
          <w:p w:rsidR="004815CC" w:rsidRPr="004815CC" w:rsidRDefault="004815CC" w:rsidP="00FD6B9A">
            <w:pPr>
              <w:numPr>
                <w:ilvl w:val="0"/>
                <w:numId w:val="11"/>
              </w:numPr>
              <w:spacing w:after="120"/>
              <w:ind w:left="317"/>
              <w:rPr>
                <w:rFonts w:asciiTheme="majorHAnsi" w:hAnsiTheme="majorHAnsi"/>
                <w:sz w:val="24"/>
              </w:rPr>
            </w:pPr>
            <w:r w:rsidRPr="004815CC">
              <w:rPr>
                <w:rFonts w:asciiTheme="majorHAnsi" w:hAnsiTheme="majorHAnsi"/>
                <w:sz w:val="24"/>
              </w:rPr>
              <w:t>Plusieurs actions d’information devront être réalisées afin de sensibiliser et mobiliser les partenaires et professionnels de terrain.</w:t>
            </w:r>
          </w:p>
          <w:p w:rsidR="004815CC" w:rsidRPr="004815CC" w:rsidRDefault="004815CC" w:rsidP="004815CC">
            <w:pPr>
              <w:rPr>
                <w:rFonts w:asciiTheme="majorHAnsi" w:hAnsiTheme="majorHAnsi"/>
              </w:rPr>
            </w:pPr>
          </w:p>
          <w:p w:rsidR="004815CC" w:rsidRPr="004815CC" w:rsidRDefault="004815CC" w:rsidP="004815CC">
            <w:pPr>
              <w:rPr>
                <w:rFonts w:asciiTheme="majorHAnsi" w:eastAsiaTheme="majorEastAsia" w:hAnsiTheme="majorHAnsi" w:cstheme="majorBidi"/>
                <w:b/>
                <w:bCs/>
                <w:sz w:val="28"/>
                <w:szCs w:val="28"/>
              </w:rPr>
            </w:pPr>
            <w:r w:rsidRPr="004815CC">
              <w:rPr>
                <w:rFonts w:asciiTheme="majorHAnsi" w:hAnsiTheme="majorHAnsi"/>
                <w:b/>
                <w:sz w:val="24"/>
              </w:rPr>
              <w:t>Indicateurs:</w:t>
            </w:r>
          </w:p>
          <w:p w:rsidR="004815CC" w:rsidRPr="004815CC" w:rsidRDefault="004815CC" w:rsidP="004815CC">
            <w:pPr>
              <w:tabs>
                <w:tab w:val="left" w:leader="dot" w:pos="9072"/>
              </w:tabs>
              <w:autoSpaceDE w:val="0"/>
              <w:autoSpaceDN w:val="0"/>
              <w:adjustRightInd w:val="0"/>
              <w:contextualSpacing/>
              <w:rPr>
                <w:rFonts w:asciiTheme="majorHAnsi" w:hAnsiTheme="majorHAnsi"/>
                <w:sz w:val="24"/>
              </w:rPr>
            </w:pPr>
            <w:r w:rsidRPr="004815CC">
              <w:rPr>
                <w:rFonts w:asciiTheme="majorHAnsi" w:hAnsiTheme="majorHAnsi"/>
                <w:sz w:val="24"/>
              </w:rPr>
              <w:t>nombre de saisines venant de professionnels ayant bénéficié de notre action d’information</w:t>
            </w:r>
          </w:p>
          <w:p w:rsidR="004815CC" w:rsidRPr="004815CC" w:rsidRDefault="004815CC" w:rsidP="004815CC">
            <w:pPr>
              <w:tabs>
                <w:tab w:val="left" w:leader="dot" w:pos="9072"/>
              </w:tabs>
              <w:autoSpaceDE w:val="0"/>
              <w:autoSpaceDN w:val="0"/>
              <w:adjustRightInd w:val="0"/>
              <w:contextualSpacing/>
              <w:jc w:val="center"/>
              <w:rPr>
                <w:rFonts w:asciiTheme="majorHAnsi" w:hAnsiTheme="majorHAnsi"/>
                <w:b/>
                <w:sz w:val="24"/>
              </w:rPr>
            </w:pPr>
          </w:p>
        </w:tc>
      </w:tr>
    </w:tbl>
    <w:p w:rsidR="004815CC" w:rsidRPr="004815CC" w:rsidRDefault="004815CC" w:rsidP="004815CC">
      <w:pPr>
        <w:tabs>
          <w:tab w:val="left" w:leader="dot" w:pos="9072"/>
        </w:tabs>
        <w:autoSpaceDE w:val="0"/>
        <w:autoSpaceDN w:val="0"/>
        <w:adjustRightInd w:val="0"/>
        <w:spacing w:after="0" w:line="240" w:lineRule="auto"/>
        <w:ind w:left="1145"/>
        <w:contextualSpacing/>
        <w:jc w:val="both"/>
        <w:rPr>
          <w:rFonts w:asciiTheme="majorHAnsi" w:eastAsia="SimSun" w:hAnsiTheme="majorHAnsi"/>
          <w:sz w:val="24"/>
        </w:rPr>
      </w:pPr>
    </w:p>
    <w:p w:rsidR="004815CC" w:rsidRPr="004815CC" w:rsidRDefault="004815CC" w:rsidP="004815CC">
      <w:pPr>
        <w:rPr>
          <w:rFonts w:asciiTheme="majorHAnsi" w:eastAsia="SimSun" w:hAnsiTheme="majorHAnsi"/>
          <w:sz w:val="24"/>
        </w:rPr>
      </w:pPr>
    </w:p>
    <w:p w:rsidR="004815CC" w:rsidRPr="004815CC" w:rsidRDefault="004815CC" w:rsidP="004815CC">
      <w:pPr>
        <w:tabs>
          <w:tab w:val="left" w:leader="dot" w:pos="9072"/>
        </w:tabs>
        <w:autoSpaceDE w:val="0"/>
        <w:autoSpaceDN w:val="0"/>
        <w:adjustRightInd w:val="0"/>
        <w:spacing w:after="0" w:line="240" w:lineRule="auto"/>
        <w:ind w:left="1145"/>
        <w:contextualSpacing/>
        <w:jc w:val="both"/>
        <w:rPr>
          <w:rFonts w:asciiTheme="majorHAnsi" w:eastAsia="SimSun" w:hAnsiTheme="majorHAnsi"/>
          <w:sz w:val="24"/>
        </w:rPr>
      </w:pPr>
    </w:p>
    <w:tbl>
      <w:tblPr>
        <w:tblStyle w:val="Grilledutableau"/>
        <w:tblW w:w="10349" w:type="dxa"/>
        <w:tblInd w:w="-176" w:type="dxa"/>
        <w:tblLayout w:type="fixed"/>
        <w:tblLook w:val="04A0" w:firstRow="1" w:lastRow="0" w:firstColumn="1" w:lastColumn="0" w:noHBand="0" w:noVBand="1"/>
      </w:tblPr>
      <w:tblGrid>
        <w:gridCol w:w="3545"/>
        <w:gridCol w:w="1984"/>
        <w:gridCol w:w="4820"/>
      </w:tblGrid>
      <w:tr w:rsidR="004815CC" w:rsidRPr="004815CC" w:rsidTr="004815CC">
        <w:tc>
          <w:tcPr>
            <w:tcW w:w="10349" w:type="dxa"/>
            <w:gridSpan w:val="3"/>
            <w:tcBorders>
              <w:bottom w:val="single" w:sz="4" w:space="0" w:color="auto"/>
            </w:tcBorders>
            <w:shd w:val="clear" w:color="auto" w:fill="CCC0D9" w:themeFill="accent4" w:themeFillTint="66"/>
            <w:vAlign w:val="center"/>
          </w:tcPr>
          <w:p w:rsidR="004815CC" w:rsidRPr="004815CC" w:rsidRDefault="004815CC" w:rsidP="004815CC">
            <w:pPr>
              <w:jc w:val="center"/>
              <w:rPr>
                <w:rFonts w:asciiTheme="majorHAnsi" w:eastAsia="Times New Roman" w:hAnsiTheme="majorHAnsi" w:cs="Times New Roman"/>
                <w:b/>
                <w:iCs/>
                <w:sz w:val="24"/>
                <w:szCs w:val="24"/>
                <w:lang w:eastAsia="fr-FR"/>
              </w:rPr>
            </w:pPr>
            <w:r w:rsidRPr="004815CC">
              <w:rPr>
                <w:rFonts w:asciiTheme="majorHAnsi" w:eastAsia="Times New Roman" w:hAnsiTheme="majorHAnsi" w:cs="Times New Roman"/>
                <w:b/>
                <w:iCs/>
                <w:sz w:val="24"/>
                <w:szCs w:val="24"/>
                <w:lang w:eastAsia="fr-FR"/>
              </w:rPr>
              <w:t>Utilisation d’outils de communication et d’information</w:t>
            </w:r>
          </w:p>
        </w:tc>
      </w:tr>
      <w:tr w:rsidR="004815CC" w:rsidRPr="004815CC" w:rsidTr="004815CC">
        <w:tc>
          <w:tcPr>
            <w:tcW w:w="3545" w:type="dxa"/>
            <w:tcBorders>
              <w:top w:val="single" w:sz="4" w:space="0" w:color="auto"/>
            </w:tcBorders>
            <w:vAlign w:val="center"/>
          </w:tcPr>
          <w:p w:rsidR="004815CC" w:rsidRPr="004815CC" w:rsidRDefault="004815CC" w:rsidP="004815CC">
            <w:pPr>
              <w:tabs>
                <w:tab w:val="left" w:leader="dot" w:pos="9072"/>
              </w:tabs>
              <w:autoSpaceDE w:val="0"/>
              <w:autoSpaceDN w:val="0"/>
              <w:adjustRightInd w:val="0"/>
              <w:contextualSpacing/>
              <w:jc w:val="center"/>
              <w:rPr>
                <w:rFonts w:asciiTheme="majorHAnsi" w:hAnsiTheme="majorHAnsi"/>
                <w:b/>
                <w:bCs/>
              </w:rPr>
            </w:pPr>
            <w:r w:rsidRPr="004815CC">
              <w:rPr>
                <w:rFonts w:asciiTheme="majorHAnsi" w:hAnsiTheme="majorHAnsi"/>
                <w:b/>
                <w:sz w:val="24"/>
              </w:rPr>
              <w:t>Actions mises en œuvre</w:t>
            </w:r>
          </w:p>
        </w:tc>
        <w:tc>
          <w:tcPr>
            <w:tcW w:w="1984" w:type="dxa"/>
            <w:tcBorders>
              <w:top w:val="single" w:sz="4" w:space="0" w:color="auto"/>
            </w:tcBorders>
            <w:vAlign w:val="center"/>
          </w:tcPr>
          <w:p w:rsidR="004815CC" w:rsidRPr="004815CC" w:rsidRDefault="004815CC" w:rsidP="004815CC">
            <w:pPr>
              <w:tabs>
                <w:tab w:val="left" w:leader="dot" w:pos="9072"/>
              </w:tabs>
              <w:autoSpaceDE w:val="0"/>
              <w:autoSpaceDN w:val="0"/>
              <w:adjustRightInd w:val="0"/>
              <w:contextualSpacing/>
              <w:jc w:val="center"/>
              <w:rPr>
                <w:rFonts w:asciiTheme="majorHAnsi" w:hAnsiTheme="majorHAnsi"/>
                <w:b/>
                <w:sz w:val="24"/>
                <w:szCs w:val="24"/>
              </w:rPr>
            </w:pPr>
            <w:r w:rsidRPr="004815CC">
              <w:rPr>
                <w:rFonts w:asciiTheme="majorHAnsi" w:hAnsiTheme="majorHAnsi"/>
                <w:b/>
                <w:bCs/>
              </w:rPr>
              <w:t>Échéancier des actions</w:t>
            </w:r>
          </w:p>
        </w:tc>
        <w:tc>
          <w:tcPr>
            <w:tcW w:w="4820" w:type="dxa"/>
            <w:tcBorders>
              <w:top w:val="single" w:sz="4" w:space="0" w:color="auto"/>
            </w:tcBorders>
            <w:vAlign w:val="center"/>
          </w:tcPr>
          <w:p w:rsidR="004815CC" w:rsidRPr="004815CC" w:rsidRDefault="004815CC" w:rsidP="004815CC">
            <w:pPr>
              <w:tabs>
                <w:tab w:val="left" w:leader="dot" w:pos="9072"/>
              </w:tabs>
              <w:autoSpaceDE w:val="0"/>
              <w:autoSpaceDN w:val="0"/>
              <w:adjustRightInd w:val="0"/>
              <w:contextualSpacing/>
              <w:jc w:val="center"/>
              <w:rPr>
                <w:rFonts w:asciiTheme="majorHAnsi" w:hAnsiTheme="majorHAnsi"/>
                <w:b/>
                <w:sz w:val="24"/>
              </w:rPr>
            </w:pPr>
            <w:r w:rsidRPr="004815CC">
              <w:rPr>
                <w:rFonts w:asciiTheme="majorHAnsi" w:hAnsiTheme="majorHAnsi"/>
                <w:b/>
                <w:sz w:val="24"/>
              </w:rPr>
              <w:t>Résultats</w:t>
            </w:r>
          </w:p>
          <w:p w:rsidR="004815CC" w:rsidRPr="004815CC" w:rsidRDefault="004815CC" w:rsidP="004815CC">
            <w:pPr>
              <w:tabs>
                <w:tab w:val="left" w:leader="dot" w:pos="9072"/>
              </w:tabs>
              <w:autoSpaceDE w:val="0"/>
              <w:autoSpaceDN w:val="0"/>
              <w:adjustRightInd w:val="0"/>
              <w:contextualSpacing/>
              <w:jc w:val="center"/>
              <w:rPr>
                <w:rFonts w:asciiTheme="majorHAnsi" w:hAnsiTheme="majorHAnsi"/>
                <w:b/>
                <w:sz w:val="24"/>
                <w:szCs w:val="24"/>
              </w:rPr>
            </w:pPr>
            <w:r w:rsidRPr="004815CC">
              <w:rPr>
                <w:rFonts w:asciiTheme="majorHAnsi" w:hAnsiTheme="majorHAnsi"/>
                <w:b/>
                <w:sz w:val="24"/>
              </w:rPr>
              <w:t>atteints</w:t>
            </w:r>
          </w:p>
        </w:tc>
      </w:tr>
      <w:tr w:rsidR="004815CC" w:rsidRPr="004815CC" w:rsidTr="004815CC">
        <w:tc>
          <w:tcPr>
            <w:tcW w:w="3545" w:type="dxa"/>
            <w:shd w:val="clear" w:color="auto" w:fill="auto"/>
          </w:tcPr>
          <w:p w:rsidR="004815CC" w:rsidRPr="004815CC" w:rsidRDefault="004815CC" w:rsidP="004815CC">
            <w:pPr>
              <w:tabs>
                <w:tab w:val="left" w:leader="dot" w:pos="9072"/>
              </w:tabs>
              <w:contextualSpacing/>
              <w:rPr>
                <w:rFonts w:asciiTheme="majorHAnsi" w:hAnsiTheme="majorHAnsi"/>
                <w:sz w:val="24"/>
              </w:rPr>
            </w:pPr>
            <w:r w:rsidRPr="004815CC">
              <w:rPr>
                <w:rFonts w:asciiTheme="majorHAnsi" w:eastAsia="Times New Roman" w:hAnsiTheme="majorHAnsi"/>
                <w:szCs w:val="20"/>
                <w:lang w:eastAsia="fr-FR"/>
              </w:rPr>
              <w:t xml:space="preserve">- </w:t>
            </w:r>
            <w:r w:rsidRPr="004815CC">
              <w:rPr>
                <w:rFonts w:asciiTheme="majorHAnsi" w:eastAsia="Times New Roman" w:hAnsiTheme="majorHAnsi"/>
                <w:sz w:val="24"/>
                <w:szCs w:val="20"/>
                <w:lang w:eastAsia="fr-FR"/>
              </w:rPr>
              <w:t xml:space="preserve">Livret d’information à destination des professionnels </w:t>
            </w:r>
            <w:r w:rsidRPr="004815CC">
              <w:rPr>
                <w:rFonts w:asciiTheme="majorHAnsi" w:hAnsiTheme="majorHAnsi"/>
                <w:bCs/>
              </w:rPr>
              <w:t>Annexe 15</w:t>
            </w:r>
          </w:p>
          <w:p w:rsidR="004815CC" w:rsidRPr="004815CC" w:rsidRDefault="004815CC" w:rsidP="004815CC">
            <w:pPr>
              <w:tabs>
                <w:tab w:val="left" w:leader="dot" w:pos="9072"/>
              </w:tabs>
              <w:contextualSpacing/>
              <w:rPr>
                <w:rFonts w:asciiTheme="majorHAnsi" w:hAnsiTheme="majorHAnsi"/>
                <w:bCs/>
                <w:sz w:val="24"/>
              </w:rPr>
            </w:pPr>
            <w:r w:rsidRPr="004815CC">
              <w:rPr>
                <w:rFonts w:asciiTheme="majorHAnsi" w:eastAsia="Times New Roman" w:hAnsiTheme="majorHAnsi"/>
                <w:sz w:val="24"/>
                <w:szCs w:val="20"/>
                <w:lang w:eastAsia="fr-FR"/>
              </w:rPr>
              <w:t>- Plaquette à destination du public</w:t>
            </w:r>
            <w:r w:rsidRPr="004815CC">
              <w:rPr>
                <w:rFonts w:asciiTheme="majorHAnsi" w:hAnsiTheme="majorHAnsi"/>
                <w:bCs/>
                <w:sz w:val="24"/>
              </w:rPr>
              <w:t xml:space="preserve"> </w:t>
            </w:r>
          </w:p>
          <w:p w:rsidR="004815CC" w:rsidRPr="004815CC" w:rsidRDefault="004815CC" w:rsidP="004815CC">
            <w:pPr>
              <w:tabs>
                <w:tab w:val="left" w:leader="dot" w:pos="9072"/>
              </w:tabs>
              <w:contextualSpacing/>
              <w:rPr>
                <w:rFonts w:asciiTheme="majorHAnsi" w:hAnsiTheme="majorHAnsi"/>
              </w:rPr>
            </w:pPr>
            <w:r w:rsidRPr="004815CC">
              <w:rPr>
                <w:rFonts w:asciiTheme="majorHAnsi" w:hAnsiTheme="majorHAnsi"/>
                <w:bCs/>
              </w:rPr>
              <w:t>Annexe 16</w:t>
            </w:r>
          </w:p>
          <w:p w:rsidR="004815CC" w:rsidRPr="004815CC" w:rsidRDefault="004815CC" w:rsidP="004815CC">
            <w:pPr>
              <w:rPr>
                <w:rFonts w:asciiTheme="majorHAnsi" w:eastAsia="Times New Roman" w:hAnsiTheme="majorHAnsi" w:cs="Tahoma"/>
                <w:sz w:val="24"/>
                <w:szCs w:val="20"/>
                <w:lang w:eastAsia="fr-FR"/>
              </w:rPr>
            </w:pPr>
            <w:r w:rsidRPr="004815CC">
              <w:rPr>
                <w:rFonts w:asciiTheme="majorHAnsi" w:eastAsia="Times New Roman" w:hAnsiTheme="majorHAnsi" w:cs="Tahoma"/>
                <w:sz w:val="24"/>
                <w:szCs w:val="20"/>
                <w:lang w:eastAsia="fr-FR"/>
              </w:rPr>
              <w:t>-Livret d’utilisation du Site Internet du Réseau ADO 66</w:t>
            </w:r>
          </w:p>
          <w:p w:rsidR="004815CC" w:rsidRPr="004815CC" w:rsidRDefault="004815CC" w:rsidP="004815CC">
            <w:pPr>
              <w:tabs>
                <w:tab w:val="left" w:leader="dot" w:pos="9072"/>
              </w:tabs>
              <w:contextualSpacing/>
              <w:rPr>
                <w:rFonts w:asciiTheme="majorHAnsi" w:hAnsiTheme="majorHAnsi"/>
              </w:rPr>
            </w:pPr>
            <w:r w:rsidRPr="004815CC">
              <w:rPr>
                <w:rFonts w:asciiTheme="majorHAnsi" w:hAnsiTheme="majorHAnsi"/>
                <w:bCs/>
              </w:rPr>
              <w:t>Annexe 17</w:t>
            </w:r>
          </w:p>
          <w:p w:rsidR="004815CC" w:rsidRPr="004815CC" w:rsidRDefault="004815CC" w:rsidP="004815CC">
            <w:pPr>
              <w:rPr>
                <w:rFonts w:asciiTheme="majorHAnsi" w:hAnsiTheme="majorHAnsi" w:cs="Tahoma"/>
                <w:color w:val="C00000"/>
                <w:szCs w:val="20"/>
              </w:rPr>
            </w:pPr>
          </w:p>
        </w:tc>
        <w:tc>
          <w:tcPr>
            <w:tcW w:w="1984" w:type="dxa"/>
          </w:tcPr>
          <w:p w:rsidR="004815CC" w:rsidRPr="004815CC" w:rsidRDefault="004815CC" w:rsidP="004815CC">
            <w:pPr>
              <w:jc w:val="center"/>
              <w:rPr>
                <w:rFonts w:asciiTheme="majorHAnsi" w:hAnsiTheme="majorHAnsi"/>
                <w:sz w:val="24"/>
              </w:rPr>
            </w:pPr>
            <w:r w:rsidRPr="004815CC">
              <w:rPr>
                <w:rFonts w:asciiTheme="majorHAnsi" w:hAnsiTheme="majorHAnsi"/>
                <w:sz w:val="24"/>
              </w:rPr>
              <w:t>2017</w:t>
            </w:r>
          </w:p>
          <w:p w:rsidR="004815CC" w:rsidRPr="004815CC" w:rsidRDefault="004815CC" w:rsidP="004815CC">
            <w:pPr>
              <w:jc w:val="center"/>
              <w:rPr>
                <w:rFonts w:asciiTheme="majorHAnsi" w:hAnsiTheme="majorHAnsi"/>
                <w:color w:val="C00000"/>
                <w:sz w:val="24"/>
              </w:rPr>
            </w:pPr>
          </w:p>
          <w:p w:rsidR="004815CC" w:rsidRPr="004815CC" w:rsidRDefault="004815CC" w:rsidP="004815CC">
            <w:pPr>
              <w:jc w:val="center"/>
              <w:rPr>
                <w:rFonts w:asciiTheme="majorHAnsi" w:hAnsiTheme="majorHAnsi"/>
                <w:color w:val="C00000"/>
                <w:sz w:val="24"/>
              </w:rPr>
            </w:pPr>
          </w:p>
          <w:p w:rsidR="004815CC" w:rsidRPr="004815CC" w:rsidRDefault="004815CC" w:rsidP="004815CC">
            <w:pPr>
              <w:jc w:val="center"/>
              <w:rPr>
                <w:rFonts w:asciiTheme="majorHAnsi" w:hAnsiTheme="majorHAnsi"/>
                <w:color w:val="C00000"/>
                <w:sz w:val="24"/>
              </w:rPr>
            </w:pPr>
          </w:p>
          <w:p w:rsidR="004815CC" w:rsidRPr="004815CC" w:rsidRDefault="004815CC" w:rsidP="004815CC">
            <w:pPr>
              <w:jc w:val="center"/>
              <w:rPr>
                <w:rFonts w:asciiTheme="majorHAnsi" w:hAnsiTheme="majorHAnsi"/>
                <w:color w:val="C00000"/>
                <w:sz w:val="24"/>
              </w:rPr>
            </w:pPr>
          </w:p>
          <w:p w:rsidR="004815CC" w:rsidRPr="004815CC" w:rsidRDefault="004815CC" w:rsidP="004815CC">
            <w:pPr>
              <w:rPr>
                <w:rFonts w:asciiTheme="majorHAnsi" w:hAnsiTheme="majorHAnsi"/>
                <w:color w:val="C00000"/>
              </w:rPr>
            </w:pPr>
          </w:p>
        </w:tc>
        <w:tc>
          <w:tcPr>
            <w:tcW w:w="4820" w:type="dxa"/>
          </w:tcPr>
          <w:p w:rsidR="004815CC" w:rsidRPr="004815CC" w:rsidRDefault="004815CC" w:rsidP="004815CC">
            <w:pPr>
              <w:rPr>
                <w:rFonts w:asciiTheme="majorHAnsi" w:hAnsiTheme="majorHAnsi"/>
                <w:b/>
                <w:bCs/>
                <w:sz w:val="24"/>
                <w:szCs w:val="24"/>
              </w:rPr>
            </w:pPr>
            <w:r w:rsidRPr="004815CC">
              <w:rPr>
                <w:rFonts w:asciiTheme="majorHAnsi" w:hAnsiTheme="majorHAnsi"/>
                <w:b/>
                <w:bCs/>
                <w:sz w:val="24"/>
                <w:szCs w:val="24"/>
              </w:rPr>
              <w:t>Réalisé</w:t>
            </w:r>
          </w:p>
          <w:p w:rsidR="004815CC" w:rsidRPr="004815CC" w:rsidRDefault="004815CC" w:rsidP="004815CC">
            <w:pPr>
              <w:rPr>
                <w:rFonts w:asciiTheme="majorHAnsi" w:eastAsia="Times New Roman" w:hAnsiTheme="majorHAnsi" w:cs="Times New Roman"/>
                <w:sz w:val="24"/>
                <w:lang w:eastAsia="fr-FR"/>
              </w:rPr>
            </w:pPr>
            <w:r w:rsidRPr="004815CC">
              <w:rPr>
                <w:rFonts w:asciiTheme="majorHAnsi" w:eastAsia="Times New Roman" w:hAnsiTheme="majorHAnsi" w:cs="Times New Roman"/>
                <w:sz w:val="24"/>
                <w:lang w:eastAsia="fr-FR"/>
              </w:rPr>
              <w:t>Le livret et la plaquette ont été mis à jour et largement diffusés auprès des professionnels et structures rencontrés.</w:t>
            </w:r>
          </w:p>
          <w:p w:rsidR="004815CC" w:rsidRPr="004815CC" w:rsidRDefault="004815CC" w:rsidP="004815CC">
            <w:pPr>
              <w:rPr>
                <w:rFonts w:asciiTheme="majorHAnsi" w:eastAsia="Times New Roman" w:hAnsiTheme="majorHAnsi" w:cs="Times New Roman"/>
                <w:sz w:val="24"/>
                <w:lang w:eastAsia="fr-FR"/>
              </w:rPr>
            </w:pPr>
            <w:r w:rsidRPr="004815CC">
              <w:rPr>
                <w:rFonts w:asciiTheme="majorHAnsi" w:eastAsia="Times New Roman" w:hAnsiTheme="majorHAnsi" w:cs="Times New Roman"/>
                <w:sz w:val="24"/>
                <w:lang w:eastAsia="fr-FR"/>
              </w:rPr>
              <w:t>La présentation et le contenu ont été actualisés (inscription de l’action inclusion préventive…)</w:t>
            </w:r>
          </w:p>
          <w:p w:rsidR="004815CC" w:rsidRPr="004815CC" w:rsidRDefault="004815CC" w:rsidP="004815CC">
            <w:pPr>
              <w:rPr>
                <w:rFonts w:asciiTheme="majorHAnsi" w:eastAsia="Times New Roman" w:hAnsiTheme="majorHAnsi" w:cs="Times New Roman"/>
                <w:color w:val="FF0000"/>
                <w:sz w:val="24"/>
                <w:lang w:eastAsia="fr-FR"/>
              </w:rPr>
            </w:pPr>
          </w:p>
        </w:tc>
      </w:tr>
    </w:tbl>
    <w:p w:rsidR="004815CC" w:rsidRPr="004815CC" w:rsidRDefault="004815CC" w:rsidP="004815CC">
      <w:pPr>
        <w:tabs>
          <w:tab w:val="left" w:leader="dot" w:pos="9072"/>
        </w:tabs>
        <w:autoSpaceDE w:val="0"/>
        <w:autoSpaceDN w:val="0"/>
        <w:adjustRightInd w:val="0"/>
        <w:spacing w:after="0" w:line="240" w:lineRule="auto"/>
        <w:ind w:left="1145"/>
        <w:contextualSpacing/>
        <w:jc w:val="both"/>
        <w:rPr>
          <w:rFonts w:asciiTheme="majorHAnsi" w:eastAsia="SimSun" w:hAnsiTheme="majorHAnsi"/>
          <w:sz w:val="24"/>
        </w:rPr>
      </w:pPr>
    </w:p>
    <w:p w:rsidR="004815CC" w:rsidRPr="004815CC" w:rsidRDefault="004815CC" w:rsidP="004815CC">
      <w:pPr>
        <w:tabs>
          <w:tab w:val="left" w:leader="dot" w:pos="9072"/>
        </w:tabs>
        <w:autoSpaceDE w:val="0"/>
        <w:autoSpaceDN w:val="0"/>
        <w:adjustRightInd w:val="0"/>
        <w:spacing w:after="0" w:line="240" w:lineRule="auto"/>
        <w:ind w:left="1145"/>
        <w:contextualSpacing/>
        <w:jc w:val="both"/>
        <w:rPr>
          <w:rFonts w:asciiTheme="majorHAnsi" w:eastAsia="SimSun" w:hAnsiTheme="majorHAnsi"/>
          <w:sz w:val="24"/>
        </w:rPr>
      </w:pPr>
    </w:p>
    <w:tbl>
      <w:tblPr>
        <w:tblStyle w:val="Grilledutableau"/>
        <w:tblW w:w="10349" w:type="dxa"/>
        <w:tblInd w:w="-176" w:type="dxa"/>
        <w:tblLayout w:type="fixed"/>
        <w:tblLook w:val="04A0" w:firstRow="1" w:lastRow="0" w:firstColumn="1" w:lastColumn="0" w:noHBand="0" w:noVBand="1"/>
      </w:tblPr>
      <w:tblGrid>
        <w:gridCol w:w="3545"/>
        <w:gridCol w:w="1984"/>
        <w:gridCol w:w="4820"/>
      </w:tblGrid>
      <w:tr w:rsidR="004815CC" w:rsidRPr="004815CC" w:rsidTr="004815CC">
        <w:tc>
          <w:tcPr>
            <w:tcW w:w="10349" w:type="dxa"/>
            <w:gridSpan w:val="3"/>
            <w:tcBorders>
              <w:bottom w:val="single" w:sz="4" w:space="0" w:color="auto"/>
            </w:tcBorders>
            <w:shd w:val="clear" w:color="auto" w:fill="CCC0D9" w:themeFill="accent4" w:themeFillTint="66"/>
            <w:vAlign w:val="center"/>
          </w:tcPr>
          <w:p w:rsidR="004815CC" w:rsidRPr="004815CC" w:rsidRDefault="004815CC" w:rsidP="004815CC">
            <w:pPr>
              <w:jc w:val="center"/>
              <w:rPr>
                <w:rFonts w:asciiTheme="majorHAnsi" w:hAnsiTheme="majorHAnsi"/>
                <w:b/>
                <w:bCs/>
                <w:sz w:val="24"/>
                <w:szCs w:val="24"/>
              </w:rPr>
            </w:pPr>
            <w:r w:rsidRPr="004815CC">
              <w:rPr>
                <w:rFonts w:asciiTheme="majorHAnsi" w:hAnsiTheme="majorHAnsi"/>
                <w:b/>
                <w:bCs/>
                <w:sz w:val="24"/>
              </w:rPr>
              <w:t>Outils de communication et d’information : Site Internet ADO 66</w:t>
            </w:r>
          </w:p>
        </w:tc>
      </w:tr>
      <w:tr w:rsidR="004815CC" w:rsidRPr="004815CC" w:rsidTr="004815CC">
        <w:tc>
          <w:tcPr>
            <w:tcW w:w="3545" w:type="dxa"/>
            <w:tcBorders>
              <w:top w:val="single" w:sz="4" w:space="0" w:color="auto"/>
            </w:tcBorders>
            <w:vAlign w:val="center"/>
          </w:tcPr>
          <w:p w:rsidR="004815CC" w:rsidRPr="004815CC" w:rsidRDefault="004815CC" w:rsidP="004815CC">
            <w:pPr>
              <w:tabs>
                <w:tab w:val="left" w:leader="dot" w:pos="9072"/>
              </w:tabs>
              <w:autoSpaceDE w:val="0"/>
              <w:autoSpaceDN w:val="0"/>
              <w:adjustRightInd w:val="0"/>
              <w:contextualSpacing/>
              <w:jc w:val="center"/>
              <w:rPr>
                <w:rFonts w:asciiTheme="majorHAnsi" w:hAnsiTheme="majorHAnsi"/>
                <w:b/>
                <w:bCs/>
              </w:rPr>
            </w:pPr>
            <w:r w:rsidRPr="004815CC">
              <w:rPr>
                <w:rFonts w:asciiTheme="majorHAnsi" w:hAnsiTheme="majorHAnsi"/>
                <w:b/>
                <w:sz w:val="24"/>
              </w:rPr>
              <w:t>Actions mises en œuvre</w:t>
            </w:r>
          </w:p>
        </w:tc>
        <w:tc>
          <w:tcPr>
            <w:tcW w:w="1984" w:type="dxa"/>
            <w:tcBorders>
              <w:top w:val="single" w:sz="4" w:space="0" w:color="auto"/>
            </w:tcBorders>
            <w:vAlign w:val="center"/>
          </w:tcPr>
          <w:p w:rsidR="004815CC" w:rsidRPr="004815CC" w:rsidRDefault="004815CC" w:rsidP="004815CC">
            <w:pPr>
              <w:tabs>
                <w:tab w:val="left" w:leader="dot" w:pos="9072"/>
              </w:tabs>
              <w:autoSpaceDE w:val="0"/>
              <w:autoSpaceDN w:val="0"/>
              <w:adjustRightInd w:val="0"/>
              <w:contextualSpacing/>
              <w:jc w:val="center"/>
              <w:rPr>
                <w:rFonts w:asciiTheme="majorHAnsi" w:hAnsiTheme="majorHAnsi"/>
                <w:b/>
                <w:sz w:val="24"/>
                <w:szCs w:val="24"/>
              </w:rPr>
            </w:pPr>
            <w:r w:rsidRPr="004815CC">
              <w:rPr>
                <w:rFonts w:asciiTheme="majorHAnsi" w:hAnsiTheme="majorHAnsi"/>
                <w:b/>
                <w:bCs/>
              </w:rPr>
              <w:t>Échéancier des actions</w:t>
            </w:r>
          </w:p>
        </w:tc>
        <w:tc>
          <w:tcPr>
            <w:tcW w:w="4820" w:type="dxa"/>
            <w:tcBorders>
              <w:top w:val="single" w:sz="4" w:space="0" w:color="auto"/>
            </w:tcBorders>
            <w:vAlign w:val="center"/>
          </w:tcPr>
          <w:p w:rsidR="004815CC" w:rsidRPr="004815CC" w:rsidRDefault="004815CC" w:rsidP="004815CC">
            <w:pPr>
              <w:tabs>
                <w:tab w:val="left" w:leader="dot" w:pos="9072"/>
              </w:tabs>
              <w:autoSpaceDE w:val="0"/>
              <w:autoSpaceDN w:val="0"/>
              <w:adjustRightInd w:val="0"/>
              <w:contextualSpacing/>
              <w:jc w:val="center"/>
              <w:rPr>
                <w:rFonts w:asciiTheme="majorHAnsi" w:hAnsiTheme="majorHAnsi"/>
                <w:b/>
                <w:sz w:val="24"/>
              </w:rPr>
            </w:pPr>
            <w:r w:rsidRPr="004815CC">
              <w:rPr>
                <w:rFonts w:asciiTheme="majorHAnsi" w:hAnsiTheme="majorHAnsi"/>
                <w:b/>
                <w:sz w:val="24"/>
              </w:rPr>
              <w:t>Résultats</w:t>
            </w:r>
          </w:p>
          <w:p w:rsidR="004815CC" w:rsidRPr="004815CC" w:rsidRDefault="004815CC" w:rsidP="004815CC">
            <w:pPr>
              <w:tabs>
                <w:tab w:val="left" w:leader="dot" w:pos="9072"/>
              </w:tabs>
              <w:autoSpaceDE w:val="0"/>
              <w:autoSpaceDN w:val="0"/>
              <w:adjustRightInd w:val="0"/>
              <w:contextualSpacing/>
              <w:jc w:val="center"/>
              <w:rPr>
                <w:rFonts w:asciiTheme="majorHAnsi" w:hAnsiTheme="majorHAnsi"/>
                <w:b/>
                <w:sz w:val="24"/>
                <w:szCs w:val="24"/>
              </w:rPr>
            </w:pPr>
            <w:r w:rsidRPr="004815CC">
              <w:rPr>
                <w:rFonts w:asciiTheme="majorHAnsi" w:hAnsiTheme="majorHAnsi"/>
                <w:b/>
                <w:sz w:val="24"/>
              </w:rPr>
              <w:t>atteints</w:t>
            </w:r>
          </w:p>
        </w:tc>
      </w:tr>
      <w:tr w:rsidR="004815CC" w:rsidRPr="004815CC" w:rsidTr="004815CC">
        <w:trPr>
          <w:trHeight w:val="987"/>
        </w:trPr>
        <w:tc>
          <w:tcPr>
            <w:tcW w:w="3545" w:type="dxa"/>
          </w:tcPr>
          <w:p w:rsidR="004815CC" w:rsidRPr="004815CC" w:rsidRDefault="004815CC" w:rsidP="004815CC">
            <w:pPr>
              <w:rPr>
                <w:rFonts w:asciiTheme="majorHAnsi" w:eastAsia="Times New Roman" w:hAnsiTheme="majorHAnsi" w:cs="Tahoma"/>
                <w:color w:val="FF0000"/>
                <w:sz w:val="24"/>
                <w:szCs w:val="20"/>
                <w:lang w:eastAsia="fr-FR"/>
              </w:rPr>
            </w:pPr>
            <w:r w:rsidRPr="004815CC">
              <w:rPr>
                <w:rFonts w:asciiTheme="majorHAnsi" w:eastAsia="Times New Roman" w:hAnsiTheme="majorHAnsi" w:cs="Tahoma"/>
                <w:sz w:val="24"/>
                <w:szCs w:val="20"/>
                <w:lang w:eastAsia="fr-FR"/>
              </w:rPr>
              <w:t>- Site Internet Réseau ADO 66</w:t>
            </w:r>
          </w:p>
          <w:p w:rsidR="004815CC" w:rsidRPr="004815CC" w:rsidRDefault="004815CC" w:rsidP="004815CC">
            <w:pPr>
              <w:rPr>
                <w:rFonts w:asciiTheme="majorHAnsi" w:eastAsia="Times New Roman" w:hAnsiTheme="majorHAnsi" w:cs="Tahoma"/>
                <w:color w:val="C00000"/>
                <w:sz w:val="24"/>
                <w:szCs w:val="20"/>
                <w:lang w:eastAsia="fr-FR"/>
              </w:rPr>
            </w:pPr>
          </w:p>
        </w:tc>
        <w:tc>
          <w:tcPr>
            <w:tcW w:w="1984" w:type="dxa"/>
          </w:tcPr>
          <w:p w:rsidR="004815CC" w:rsidRPr="004815CC" w:rsidRDefault="004815CC" w:rsidP="004815CC">
            <w:pPr>
              <w:jc w:val="center"/>
              <w:rPr>
                <w:rFonts w:asciiTheme="majorHAnsi" w:hAnsiTheme="majorHAnsi"/>
                <w:color w:val="C00000"/>
                <w:sz w:val="24"/>
              </w:rPr>
            </w:pPr>
            <w:r w:rsidRPr="004815CC">
              <w:rPr>
                <w:rFonts w:asciiTheme="majorHAnsi" w:hAnsiTheme="majorHAnsi"/>
                <w:sz w:val="24"/>
              </w:rPr>
              <w:t>2017</w:t>
            </w:r>
          </w:p>
        </w:tc>
        <w:tc>
          <w:tcPr>
            <w:tcW w:w="4820" w:type="dxa"/>
          </w:tcPr>
          <w:p w:rsidR="004815CC" w:rsidRPr="004815CC" w:rsidRDefault="004815CC" w:rsidP="004815CC">
            <w:pPr>
              <w:rPr>
                <w:rFonts w:asciiTheme="majorHAnsi" w:hAnsiTheme="majorHAnsi"/>
                <w:b/>
                <w:bCs/>
                <w:sz w:val="24"/>
                <w:szCs w:val="24"/>
              </w:rPr>
            </w:pPr>
            <w:r w:rsidRPr="004815CC">
              <w:rPr>
                <w:rFonts w:asciiTheme="majorHAnsi" w:hAnsiTheme="majorHAnsi"/>
                <w:b/>
                <w:bCs/>
                <w:sz w:val="24"/>
                <w:szCs w:val="24"/>
              </w:rPr>
              <w:t>Réalisé :</w:t>
            </w:r>
          </w:p>
          <w:p w:rsidR="004815CC" w:rsidRPr="004815CC" w:rsidRDefault="004815CC" w:rsidP="004815CC">
            <w:pPr>
              <w:rPr>
                <w:rFonts w:asciiTheme="majorHAnsi" w:hAnsiTheme="majorHAnsi"/>
                <w:sz w:val="24"/>
              </w:rPr>
            </w:pPr>
            <w:r w:rsidRPr="004815CC">
              <w:rPr>
                <w:rFonts w:asciiTheme="majorHAnsi" w:hAnsiTheme="majorHAnsi"/>
                <w:sz w:val="24"/>
              </w:rPr>
              <w:t xml:space="preserve">Ce site est un site d’information à destination des partenaires du Réseau et de tous les professionnels travaillant avec des adolescents en difficulté. </w:t>
            </w:r>
          </w:p>
          <w:p w:rsidR="004815CC" w:rsidRPr="004815CC" w:rsidRDefault="004815CC" w:rsidP="004815CC">
            <w:pPr>
              <w:rPr>
                <w:rFonts w:asciiTheme="majorHAnsi" w:hAnsiTheme="majorHAnsi"/>
                <w:sz w:val="24"/>
              </w:rPr>
            </w:pPr>
          </w:p>
          <w:p w:rsidR="004815CC" w:rsidRPr="004815CC" w:rsidRDefault="004815CC" w:rsidP="004815CC">
            <w:pPr>
              <w:rPr>
                <w:rFonts w:asciiTheme="majorHAnsi" w:hAnsiTheme="majorHAnsi"/>
                <w:sz w:val="24"/>
              </w:rPr>
            </w:pPr>
            <w:r w:rsidRPr="004815CC">
              <w:rPr>
                <w:rFonts w:asciiTheme="majorHAnsi" w:hAnsiTheme="majorHAnsi"/>
                <w:sz w:val="24"/>
              </w:rPr>
              <w:t xml:space="preserve">Il fournit toutes les informations sur le Réseau et un annuaire de toutes les structures en lien avec l’adolescence en </w:t>
            </w:r>
            <w:r w:rsidRPr="004815CC">
              <w:rPr>
                <w:rFonts w:asciiTheme="majorHAnsi" w:hAnsiTheme="majorHAnsi"/>
                <w:sz w:val="24"/>
              </w:rPr>
              <w:lastRenderedPageBreak/>
              <w:t xml:space="preserve">difficulté. </w:t>
            </w:r>
          </w:p>
          <w:p w:rsidR="004815CC" w:rsidRPr="004815CC" w:rsidRDefault="004815CC" w:rsidP="004815CC">
            <w:pPr>
              <w:rPr>
                <w:rFonts w:asciiTheme="majorHAnsi" w:hAnsiTheme="majorHAnsi"/>
                <w:sz w:val="24"/>
              </w:rPr>
            </w:pPr>
            <w:r w:rsidRPr="004815CC">
              <w:rPr>
                <w:rFonts w:asciiTheme="majorHAnsi" w:hAnsiTheme="majorHAnsi"/>
                <w:sz w:val="24"/>
              </w:rPr>
              <w:t>Cet annuaire regroupe les missions, les coordonnées, une personne identifiée pour la structure, une personne référente pour le Réseau ADO 66.</w:t>
            </w:r>
          </w:p>
          <w:p w:rsidR="004815CC" w:rsidRPr="004815CC" w:rsidRDefault="004815CC" w:rsidP="004815CC">
            <w:pPr>
              <w:rPr>
                <w:rFonts w:asciiTheme="majorHAnsi" w:hAnsiTheme="majorHAnsi"/>
                <w:color w:val="FF0000"/>
              </w:rPr>
            </w:pPr>
          </w:p>
          <w:p w:rsidR="004815CC" w:rsidRPr="004815CC" w:rsidRDefault="004815CC" w:rsidP="004815CC">
            <w:pPr>
              <w:jc w:val="both"/>
              <w:rPr>
                <w:rFonts w:asciiTheme="majorHAnsi" w:hAnsiTheme="majorHAnsi"/>
                <w:sz w:val="24"/>
              </w:rPr>
            </w:pPr>
            <w:r w:rsidRPr="004815CC">
              <w:rPr>
                <w:rFonts w:asciiTheme="majorHAnsi" w:hAnsiTheme="majorHAnsi"/>
                <w:b/>
                <w:sz w:val="24"/>
              </w:rPr>
              <w:t>Indicateurs </w:t>
            </w:r>
            <w:r w:rsidRPr="004815CC">
              <w:rPr>
                <w:rFonts w:asciiTheme="majorHAnsi" w:hAnsiTheme="majorHAnsi"/>
                <w:sz w:val="24"/>
              </w:rPr>
              <w:t xml:space="preserve">: </w:t>
            </w:r>
          </w:p>
          <w:p w:rsidR="004815CC" w:rsidRPr="004815CC" w:rsidRDefault="004815CC" w:rsidP="004815CC">
            <w:pPr>
              <w:jc w:val="both"/>
              <w:rPr>
                <w:rFonts w:asciiTheme="majorHAnsi" w:hAnsiTheme="majorHAnsi"/>
                <w:sz w:val="24"/>
              </w:rPr>
            </w:pPr>
            <w:r w:rsidRPr="004815CC">
              <w:rPr>
                <w:rFonts w:asciiTheme="majorHAnsi" w:hAnsiTheme="majorHAnsi"/>
                <w:sz w:val="24"/>
              </w:rPr>
              <w:t>- nombre de personnes bénéficiant d’actions d’informations sur le réseau</w:t>
            </w:r>
          </w:p>
          <w:p w:rsidR="004815CC" w:rsidRPr="004815CC" w:rsidRDefault="004815CC" w:rsidP="004815CC">
            <w:pPr>
              <w:jc w:val="both"/>
              <w:rPr>
                <w:rFonts w:asciiTheme="majorHAnsi" w:hAnsiTheme="majorHAnsi"/>
                <w:sz w:val="24"/>
              </w:rPr>
            </w:pPr>
            <w:r w:rsidRPr="004815CC">
              <w:rPr>
                <w:rFonts w:asciiTheme="majorHAnsi" w:hAnsiTheme="majorHAnsi"/>
                <w:sz w:val="24"/>
              </w:rPr>
              <w:t xml:space="preserve">- nombre de sollicitations venant de professionnels ayant bénéficiés de notre action d’information </w:t>
            </w:r>
          </w:p>
          <w:p w:rsidR="004815CC" w:rsidRPr="004815CC" w:rsidRDefault="004815CC" w:rsidP="004815CC">
            <w:pPr>
              <w:jc w:val="both"/>
              <w:rPr>
                <w:rFonts w:asciiTheme="majorHAnsi" w:hAnsiTheme="majorHAnsi"/>
                <w:sz w:val="24"/>
              </w:rPr>
            </w:pPr>
            <w:r w:rsidRPr="004815CC">
              <w:rPr>
                <w:rFonts w:asciiTheme="majorHAnsi" w:hAnsiTheme="majorHAnsi"/>
                <w:sz w:val="24"/>
              </w:rPr>
              <w:t>- nombre de visites sur le site</w:t>
            </w:r>
          </w:p>
        </w:tc>
      </w:tr>
    </w:tbl>
    <w:p w:rsidR="004815CC" w:rsidRPr="004815CC" w:rsidRDefault="004815CC" w:rsidP="004815CC">
      <w:pPr>
        <w:tabs>
          <w:tab w:val="left" w:leader="dot" w:pos="9072"/>
        </w:tabs>
        <w:autoSpaceDE w:val="0"/>
        <w:autoSpaceDN w:val="0"/>
        <w:adjustRightInd w:val="0"/>
        <w:spacing w:after="0" w:line="240" w:lineRule="auto"/>
        <w:ind w:left="1145"/>
        <w:contextualSpacing/>
        <w:jc w:val="both"/>
        <w:rPr>
          <w:rFonts w:asciiTheme="majorHAnsi" w:eastAsia="SimSun" w:hAnsiTheme="majorHAnsi"/>
          <w:sz w:val="24"/>
        </w:rPr>
      </w:pPr>
    </w:p>
    <w:tbl>
      <w:tblPr>
        <w:tblStyle w:val="Grilledutableau"/>
        <w:tblW w:w="10349" w:type="dxa"/>
        <w:tblInd w:w="-176" w:type="dxa"/>
        <w:tblLayout w:type="fixed"/>
        <w:tblLook w:val="04A0" w:firstRow="1" w:lastRow="0" w:firstColumn="1" w:lastColumn="0" w:noHBand="0" w:noVBand="1"/>
      </w:tblPr>
      <w:tblGrid>
        <w:gridCol w:w="3545"/>
        <w:gridCol w:w="1984"/>
        <w:gridCol w:w="4820"/>
      </w:tblGrid>
      <w:tr w:rsidR="004815CC" w:rsidRPr="004815CC" w:rsidTr="004815CC">
        <w:tc>
          <w:tcPr>
            <w:tcW w:w="10349" w:type="dxa"/>
            <w:gridSpan w:val="3"/>
            <w:tcBorders>
              <w:bottom w:val="single" w:sz="4" w:space="0" w:color="auto"/>
            </w:tcBorders>
            <w:shd w:val="clear" w:color="auto" w:fill="CCC0D9" w:themeFill="accent4" w:themeFillTint="66"/>
            <w:vAlign w:val="center"/>
          </w:tcPr>
          <w:p w:rsidR="004815CC" w:rsidRPr="004815CC" w:rsidRDefault="004815CC" w:rsidP="004815CC">
            <w:pPr>
              <w:jc w:val="center"/>
              <w:rPr>
                <w:rFonts w:asciiTheme="majorHAnsi" w:eastAsia="Times New Roman" w:hAnsiTheme="majorHAnsi" w:cs="Times New Roman"/>
                <w:bCs/>
                <w:i/>
                <w:iCs/>
                <w:sz w:val="24"/>
                <w:szCs w:val="24"/>
                <w:lang w:eastAsia="fr-FR"/>
              </w:rPr>
            </w:pPr>
            <w:r w:rsidRPr="004815CC">
              <w:rPr>
                <w:rFonts w:asciiTheme="majorHAnsi" w:eastAsia="Times New Roman" w:hAnsiTheme="majorHAnsi" w:cs="Times New Roman"/>
                <w:b/>
                <w:bCs/>
                <w:sz w:val="24"/>
                <w:szCs w:val="24"/>
                <w:lang w:eastAsia="fr-FR"/>
              </w:rPr>
              <w:t>Augmentation du nombre de nouvelles saisines</w:t>
            </w:r>
          </w:p>
        </w:tc>
      </w:tr>
      <w:tr w:rsidR="004815CC" w:rsidRPr="004815CC" w:rsidTr="004815CC">
        <w:tc>
          <w:tcPr>
            <w:tcW w:w="3545" w:type="dxa"/>
            <w:tcBorders>
              <w:top w:val="single" w:sz="4" w:space="0" w:color="auto"/>
            </w:tcBorders>
            <w:vAlign w:val="center"/>
          </w:tcPr>
          <w:p w:rsidR="004815CC" w:rsidRPr="004815CC" w:rsidRDefault="004815CC" w:rsidP="004815CC">
            <w:pPr>
              <w:tabs>
                <w:tab w:val="left" w:leader="dot" w:pos="9072"/>
              </w:tabs>
              <w:autoSpaceDE w:val="0"/>
              <w:autoSpaceDN w:val="0"/>
              <w:adjustRightInd w:val="0"/>
              <w:contextualSpacing/>
              <w:jc w:val="center"/>
              <w:rPr>
                <w:rFonts w:asciiTheme="majorHAnsi" w:hAnsiTheme="majorHAnsi"/>
                <w:b/>
                <w:bCs/>
              </w:rPr>
            </w:pPr>
            <w:r w:rsidRPr="004815CC">
              <w:rPr>
                <w:rFonts w:asciiTheme="majorHAnsi" w:hAnsiTheme="majorHAnsi"/>
                <w:b/>
                <w:sz w:val="24"/>
              </w:rPr>
              <w:t>Actions mises en œuvre</w:t>
            </w:r>
          </w:p>
        </w:tc>
        <w:tc>
          <w:tcPr>
            <w:tcW w:w="1984" w:type="dxa"/>
            <w:tcBorders>
              <w:top w:val="single" w:sz="4" w:space="0" w:color="auto"/>
            </w:tcBorders>
            <w:vAlign w:val="center"/>
          </w:tcPr>
          <w:p w:rsidR="004815CC" w:rsidRPr="004815CC" w:rsidRDefault="004815CC" w:rsidP="004815CC">
            <w:pPr>
              <w:tabs>
                <w:tab w:val="left" w:leader="dot" w:pos="9072"/>
              </w:tabs>
              <w:autoSpaceDE w:val="0"/>
              <w:autoSpaceDN w:val="0"/>
              <w:adjustRightInd w:val="0"/>
              <w:contextualSpacing/>
              <w:jc w:val="center"/>
              <w:rPr>
                <w:rFonts w:asciiTheme="majorHAnsi" w:hAnsiTheme="majorHAnsi"/>
                <w:b/>
                <w:sz w:val="24"/>
                <w:szCs w:val="24"/>
              </w:rPr>
            </w:pPr>
            <w:r w:rsidRPr="004815CC">
              <w:rPr>
                <w:rFonts w:asciiTheme="majorHAnsi" w:hAnsiTheme="majorHAnsi"/>
                <w:b/>
                <w:bCs/>
              </w:rPr>
              <w:t>Échéancier des actions</w:t>
            </w:r>
          </w:p>
        </w:tc>
        <w:tc>
          <w:tcPr>
            <w:tcW w:w="4820" w:type="dxa"/>
            <w:tcBorders>
              <w:top w:val="single" w:sz="4" w:space="0" w:color="auto"/>
            </w:tcBorders>
            <w:vAlign w:val="center"/>
          </w:tcPr>
          <w:p w:rsidR="004815CC" w:rsidRPr="004815CC" w:rsidRDefault="004815CC" w:rsidP="004815CC">
            <w:pPr>
              <w:tabs>
                <w:tab w:val="left" w:leader="dot" w:pos="9072"/>
              </w:tabs>
              <w:autoSpaceDE w:val="0"/>
              <w:autoSpaceDN w:val="0"/>
              <w:adjustRightInd w:val="0"/>
              <w:contextualSpacing/>
              <w:jc w:val="center"/>
              <w:rPr>
                <w:rFonts w:asciiTheme="majorHAnsi" w:hAnsiTheme="majorHAnsi"/>
                <w:b/>
                <w:sz w:val="24"/>
              </w:rPr>
            </w:pPr>
            <w:r w:rsidRPr="004815CC">
              <w:rPr>
                <w:rFonts w:asciiTheme="majorHAnsi" w:hAnsiTheme="majorHAnsi"/>
                <w:b/>
                <w:sz w:val="24"/>
              </w:rPr>
              <w:t>Résultats</w:t>
            </w:r>
          </w:p>
          <w:p w:rsidR="004815CC" w:rsidRPr="004815CC" w:rsidRDefault="004815CC" w:rsidP="004815CC">
            <w:pPr>
              <w:tabs>
                <w:tab w:val="left" w:leader="dot" w:pos="9072"/>
              </w:tabs>
              <w:autoSpaceDE w:val="0"/>
              <w:autoSpaceDN w:val="0"/>
              <w:adjustRightInd w:val="0"/>
              <w:contextualSpacing/>
              <w:jc w:val="center"/>
              <w:rPr>
                <w:rFonts w:asciiTheme="majorHAnsi" w:hAnsiTheme="majorHAnsi"/>
                <w:b/>
                <w:sz w:val="24"/>
                <w:szCs w:val="24"/>
              </w:rPr>
            </w:pPr>
            <w:r w:rsidRPr="004815CC">
              <w:rPr>
                <w:rFonts w:asciiTheme="majorHAnsi" w:hAnsiTheme="majorHAnsi"/>
                <w:b/>
                <w:sz w:val="24"/>
              </w:rPr>
              <w:t>atteints</w:t>
            </w:r>
          </w:p>
        </w:tc>
      </w:tr>
      <w:tr w:rsidR="004815CC" w:rsidRPr="004815CC" w:rsidTr="004815CC">
        <w:tc>
          <w:tcPr>
            <w:tcW w:w="3545" w:type="dxa"/>
            <w:shd w:val="clear" w:color="auto" w:fill="auto"/>
          </w:tcPr>
          <w:p w:rsidR="004815CC" w:rsidRPr="004815CC" w:rsidRDefault="004815CC" w:rsidP="004815CC">
            <w:pPr>
              <w:rPr>
                <w:rFonts w:asciiTheme="majorHAnsi" w:hAnsiTheme="majorHAnsi"/>
                <w:b/>
                <w:bCs/>
                <w:color w:val="FF0000"/>
              </w:rPr>
            </w:pPr>
            <w:r w:rsidRPr="004815CC">
              <w:rPr>
                <w:rFonts w:asciiTheme="majorHAnsi" w:eastAsia="Arial Unicode MS" w:hAnsiTheme="majorHAnsi" w:cs="Tahoma"/>
                <w:bCs/>
                <w:kern w:val="1"/>
                <w:sz w:val="24"/>
                <w:szCs w:val="24"/>
                <w:lang w:eastAsia="ar-SA"/>
              </w:rPr>
              <w:t>Identifier les jeunes dont la situation risque de se complexifier en détectant d’éventuelles difficultés d’ordre psychologiques, sociales, éducatives, scolaires…pour lesquelles un regard extérieur peut permettre d’anticiper des évolutions en adaptant la prise en charge.</w:t>
            </w:r>
          </w:p>
        </w:tc>
        <w:tc>
          <w:tcPr>
            <w:tcW w:w="1984" w:type="dxa"/>
          </w:tcPr>
          <w:p w:rsidR="004815CC" w:rsidRPr="004815CC" w:rsidRDefault="004815CC" w:rsidP="004815CC">
            <w:pPr>
              <w:tabs>
                <w:tab w:val="left" w:leader="dot" w:pos="9072"/>
              </w:tabs>
              <w:autoSpaceDE w:val="0"/>
              <w:autoSpaceDN w:val="0"/>
              <w:adjustRightInd w:val="0"/>
              <w:contextualSpacing/>
              <w:jc w:val="center"/>
              <w:rPr>
                <w:rFonts w:asciiTheme="majorHAnsi" w:hAnsiTheme="majorHAnsi"/>
                <w:b/>
                <w:bCs/>
                <w:color w:val="FF0000"/>
              </w:rPr>
            </w:pPr>
            <w:r w:rsidRPr="004815CC">
              <w:rPr>
                <w:rFonts w:asciiTheme="majorHAnsi" w:hAnsiTheme="majorHAnsi"/>
                <w:sz w:val="24"/>
              </w:rPr>
              <w:t>2017</w:t>
            </w:r>
          </w:p>
        </w:tc>
        <w:tc>
          <w:tcPr>
            <w:tcW w:w="4820" w:type="dxa"/>
            <w:vAlign w:val="center"/>
          </w:tcPr>
          <w:p w:rsidR="004815CC" w:rsidRPr="004815CC" w:rsidRDefault="004815CC" w:rsidP="004815CC">
            <w:pPr>
              <w:keepNext/>
              <w:keepLines/>
              <w:outlineLvl w:val="0"/>
              <w:rPr>
                <w:rFonts w:asciiTheme="majorHAnsi" w:eastAsiaTheme="majorEastAsia" w:hAnsiTheme="majorHAnsi" w:cstheme="majorBidi"/>
                <w:b/>
                <w:bCs/>
                <w:sz w:val="24"/>
                <w:szCs w:val="24"/>
              </w:rPr>
            </w:pPr>
            <w:r w:rsidRPr="004815CC">
              <w:rPr>
                <w:rFonts w:asciiTheme="majorHAnsi" w:eastAsiaTheme="majorEastAsia" w:hAnsiTheme="majorHAnsi" w:cstheme="majorBidi"/>
                <w:b/>
                <w:bCs/>
                <w:sz w:val="24"/>
                <w:szCs w:val="24"/>
              </w:rPr>
              <w:t>Réalisé :</w:t>
            </w:r>
          </w:p>
          <w:p w:rsidR="004815CC" w:rsidRPr="004815CC" w:rsidRDefault="004815CC" w:rsidP="004815CC">
            <w:pPr>
              <w:rPr>
                <w:rFonts w:asciiTheme="majorHAnsi" w:hAnsiTheme="majorHAnsi"/>
                <w:sz w:val="24"/>
              </w:rPr>
            </w:pPr>
            <w:r w:rsidRPr="004815CC">
              <w:rPr>
                <w:rFonts w:asciiTheme="majorHAnsi" w:hAnsiTheme="majorHAnsi"/>
                <w:sz w:val="24"/>
              </w:rPr>
              <w:t>22 demandes d’inclusion pour l’année 2017 ont été présentées  au  Comité Technique </w:t>
            </w:r>
          </w:p>
          <w:p w:rsidR="004815CC" w:rsidRPr="004815CC" w:rsidRDefault="004815CC" w:rsidP="004815CC">
            <w:pPr>
              <w:rPr>
                <w:rFonts w:asciiTheme="majorHAnsi" w:hAnsiTheme="majorHAnsi"/>
                <w:sz w:val="24"/>
              </w:rPr>
            </w:pPr>
          </w:p>
          <w:p w:rsidR="004815CC" w:rsidRPr="004815CC" w:rsidRDefault="004815CC" w:rsidP="004815CC">
            <w:pPr>
              <w:rPr>
                <w:rFonts w:asciiTheme="majorHAnsi" w:hAnsiTheme="majorHAnsi"/>
                <w:sz w:val="24"/>
              </w:rPr>
            </w:pPr>
          </w:p>
          <w:p w:rsidR="004815CC" w:rsidRPr="004815CC" w:rsidRDefault="004815CC" w:rsidP="004815CC">
            <w:pPr>
              <w:tabs>
                <w:tab w:val="left" w:leader="dot" w:pos="9072"/>
              </w:tabs>
              <w:autoSpaceDE w:val="0"/>
              <w:autoSpaceDN w:val="0"/>
              <w:adjustRightInd w:val="0"/>
              <w:contextualSpacing/>
              <w:rPr>
                <w:rFonts w:asciiTheme="majorHAnsi" w:hAnsiTheme="majorHAnsi"/>
                <w:b/>
                <w:color w:val="C00000"/>
                <w:sz w:val="24"/>
              </w:rPr>
            </w:pPr>
            <w:r w:rsidRPr="004815CC">
              <w:rPr>
                <w:rFonts w:asciiTheme="majorHAnsi" w:hAnsiTheme="majorHAnsi"/>
                <w:b/>
                <w:bCs/>
                <w:sz w:val="24"/>
              </w:rPr>
              <w:t>Indicateurs :</w:t>
            </w:r>
            <w:r w:rsidRPr="004815CC">
              <w:rPr>
                <w:rFonts w:asciiTheme="majorHAnsi" w:hAnsiTheme="majorHAnsi"/>
                <w:sz w:val="24"/>
              </w:rPr>
              <w:t xml:space="preserve"> nombre d’inclusions</w:t>
            </w:r>
            <w:r w:rsidRPr="004815CC">
              <w:rPr>
                <w:rFonts w:asciiTheme="majorHAnsi" w:hAnsiTheme="majorHAnsi"/>
                <w:b/>
                <w:color w:val="C00000"/>
                <w:sz w:val="24"/>
              </w:rPr>
              <w:t xml:space="preserve"> </w:t>
            </w:r>
          </w:p>
        </w:tc>
      </w:tr>
    </w:tbl>
    <w:p w:rsidR="004815CC" w:rsidRPr="004815CC" w:rsidRDefault="004815CC" w:rsidP="004815CC">
      <w:pPr>
        <w:tabs>
          <w:tab w:val="left" w:leader="dot" w:pos="9072"/>
        </w:tabs>
        <w:autoSpaceDE w:val="0"/>
        <w:autoSpaceDN w:val="0"/>
        <w:adjustRightInd w:val="0"/>
        <w:spacing w:after="0" w:line="240" w:lineRule="auto"/>
        <w:ind w:left="1145"/>
        <w:contextualSpacing/>
        <w:jc w:val="both"/>
        <w:rPr>
          <w:rFonts w:asciiTheme="majorHAnsi" w:eastAsia="SimSun" w:hAnsiTheme="majorHAnsi"/>
          <w:sz w:val="24"/>
        </w:rPr>
      </w:pPr>
    </w:p>
    <w:tbl>
      <w:tblPr>
        <w:tblStyle w:val="Grilledutableau"/>
        <w:tblW w:w="10349" w:type="dxa"/>
        <w:tblInd w:w="-176" w:type="dxa"/>
        <w:tblLayout w:type="fixed"/>
        <w:tblLook w:val="04A0" w:firstRow="1" w:lastRow="0" w:firstColumn="1" w:lastColumn="0" w:noHBand="0" w:noVBand="1"/>
      </w:tblPr>
      <w:tblGrid>
        <w:gridCol w:w="3545"/>
        <w:gridCol w:w="1984"/>
        <w:gridCol w:w="4820"/>
      </w:tblGrid>
      <w:tr w:rsidR="004815CC" w:rsidRPr="004815CC" w:rsidTr="004815CC">
        <w:tc>
          <w:tcPr>
            <w:tcW w:w="10349" w:type="dxa"/>
            <w:gridSpan w:val="3"/>
            <w:tcBorders>
              <w:bottom w:val="single" w:sz="4" w:space="0" w:color="auto"/>
            </w:tcBorders>
            <w:shd w:val="clear" w:color="auto" w:fill="CCC0D9" w:themeFill="accent4" w:themeFillTint="66"/>
            <w:vAlign w:val="center"/>
          </w:tcPr>
          <w:p w:rsidR="004815CC" w:rsidRPr="004815CC" w:rsidRDefault="004815CC" w:rsidP="004815CC">
            <w:pPr>
              <w:jc w:val="center"/>
              <w:rPr>
                <w:rFonts w:asciiTheme="majorHAnsi" w:hAnsiTheme="majorHAnsi"/>
                <w:b/>
                <w:sz w:val="24"/>
                <w:szCs w:val="24"/>
              </w:rPr>
            </w:pPr>
            <w:r w:rsidRPr="004815CC">
              <w:rPr>
                <w:rFonts w:asciiTheme="majorHAnsi" w:hAnsiTheme="majorHAnsi"/>
                <w:b/>
                <w:sz w:val="24"/>
              </w:rPr>
              <w:t>Maintenir le nombre de suivis des situations antérieures</w:t>
            </w:r>
          </w:p>
        </w:tc>
      </w:tr>
      <w:tr w:rsidR="004815CC" w:rsidRPr="004815CC" w:rsidTr="004815CC">
        <w:tc>
          <w:tcPr>
            <w:tcW w:w="3545" w:type="dxa"/>
            <w:tcBorders>
              <w:top w:val="single" w:sz="4" w:space="0" w:color="auto"/>
            </w:tcBorders>
            <w:vAlign w:val="center"/>
          </w:tcPr>
          <w:p w:rsidR="004815CC" w:rsidRPr="004815CC" w:rsidRDefault="004815CC" w:rsidP="004815CC">
            <w:pPr>
              <w:tabs>
                <w:tab w:val="left" w:leader="dot" w:pos="9072"/>
              </w:tabs>
              <w:autoSpaceDE w:val="0"/>
              <w:autoSpaceDN w:val="0"/>
              <w:adjustRightInd w:val="0"/>
              <w:contextualSpacing/>
              <w:jc w:val="center"/>
              <w:rPr>
                <w:rFonts w:asciiTheme="majorHAnsi" w:hAnsiTheme="majorHAnsi"/>
                <w:b/>
                <w:bCs/>
              </w:rPr>
            </w:pPr>
            <w:r w:rsidRPr="004815CC">
              <w:rPr>
                <w:rFonts w:asciiTheme="majorHAnsi" w:hAnsiTheme="majorHAnsi"/>
                <w:b/>
                <w:sz w:val="24"/>
              </w:rPr>
              <w:t>Actions mises en œuvre</w:t>
            </w:r>
          </w:p>
        </w:tc>
        <w:tc>
          <w:tcPr>
            <w:tcW w:w="1984" w:type="dxa"/>
            <w:tcBorders>
              <w:top w:val="single" w:sz="4" w:space="0" w:color="auto"/>
            </w:tcBorders>
            <w:vAlign w:val="center"/>
          </w:tcPr>
          <w:p w:rsidR="004815CC" w:rsidRPr="004815CC" w:rsidRDefault="004815CC" w:rsidP="004815CC">
            <w:pPr>
              <w:tabs>
                <w:tab w:val="left" w:leader="dot" w:pos="9072"/>
              </w:tabs>
              <w:autoSpaceDE w:val="0"/>
              <w:autoSpaceDN w:val="0"/>
              <w:adjustRightInd w:val="0"/>
              <w:contextualSpacing/>
              <w:jc w:val="center"/>
              <w:rPr>
                <w:rFonts w:asciiTheme="majorHAnsi" w:hAnsiTheme="majorHAnsi"/>
                <w:b/>
                <w:sz w:val="24"/>
                <w:szCs w:val="24"/>
              </w:rPr>
            </w:pPr>
            <w:r w:rsidRPr="004815CC">
              <w:rPr>
                <w:rFonts w:asciiTheme="majorHAnsi" w:hAnsiTheme="majorHAnsi"/>
                <w:b/>
                <w:bCs/>
              </w:rPr>
              <w:t>Échéancier des actions</w:t>
            </w:r>
          </w:p>
        </w:tc>
        <w:tc>
          <w:tcPr>
            <w:tcW w:w="4820" w:type="dxa"/>
            <w:tcBorders>
              <w:top w:val="single" w:sz="4" w:space="0" w:color="auto"/>
            </w:tcBorders>
            <w:vAlign w:val="center"/>
          </w:tcPr>
          <w:p w:rsidR="004815CC" w:rsidRPr="004815CC" w:rsidRDefault="004815CC" w:rsidP="004815CC">
            <w:pPr>
              <w:tabs>
                <w:tab w:val="left" w:leader="dot" w:pos="9072"/>
              </w:tabs>
              <w:autoSpaceDE w:val="0"/>
              <w:autoSpaceDN w:val="0"/>
              <w:adjustRightInd w:val="0"/>
              <w:contextualSpacing/>
              <w:jc w:val="center"/>
              <w:rPr>
                <w:rFonts w:asciiTheme="majorHAnsi" w:hAnsiTheme="majorHAnsi"/>
                <w:b/>
                <w:sz w:val="24"/>
              </w:rPr>
            </w:pPr>
            <w:r w:rsidRPr="004815CC">
              <w:rPr>
                <w:rFonts w:asciiTheme="majorHAnsi" w:hAnsiTheme="majorHAnsi"/>
                <w:b/>
                <w:sz w:val="24"/>
              </w:rPr>
              <w:t>Résultats</w:t>
            </w:r>
          </w:p>
          <w:p w:rsidR="004815CC" w:rsidRPr="004815CC" w:rsidRDefault="004815CC" w:rsidP="004815CC">
            <w:pPr>
              <w:tabs>
                <w:tab w:val="left" w:leader="dot" w:pos="9072"/>
              </w:tabs>
              <w:autoSpaceDE w:val="0"/>
              <w:autoSpaceDN w:val="0"/>
              <w:adjustRightInd w:val="0"/>
              <w:contextualSpacing/>
              <w:jc w:val="center"/>
              <w:rPr>
                <w:rFonts w:asciiTheme="majorHAnsi" w:hAnsiTheme="majorHAnsi"/>
                <w:b/>
                <w:sz w:val="24"/>
                <w:szCs w:val="24"/>
              </w:rPr>
            </w:pPr>
            <w:r w:rsidRPr="004815CC">
              <w:rPr>
                <w:rFonts w:asciiTheme="majorHAnsi" w:hAnsiTheme="majorHAnsi"/>
                <w:b/>
                <w:sz w:val="24"/>
              </w:rPr>
              <w:t>atteints</w:t>
            </w:r>
          </w:p>
        </w:tc>
      </w:tr>
      <w:tr w:rsidR="004815CC" w:rsidRPr="004815CC" w:rsidTr="004815CC">
        <w:tc>
          <w:tcPr>
            <w:tcW w:w="3545" w:type="dxa"/>
            <w:shd w:val="clear" w:color="auto" w:fill="auto"/>
          </w:tcPr>
          <w:p w:rsidR="004815CC" w:rsidRPr="004815CC" w:rsidRDefault="004815CC" w:rsidP="004815CC">
            <w:pPr>
              <w:rPr>
                <w:rFonts w:asciiTheme="majorHAnsi" w:eastAsia="Times New Roman" w:hAnsiTheme="majorHAnsi" w:cs="Times New Roman"/>
                <w:sz w:val="24"/>
                <w:szCs w:val="20"/>
                <w:lang w:eastAsia="fr-FR"/>
              </w:rPr>
            </w:pPr>
            <w:r w:rsidRPr="004815CC">
              <w:rPr>
                <w:rFonts w:asciiTheme="majorHAnsi" w:eastAsia="Times New Roman" w:hAnsiTheme="majorHAnsi" w:cs="Times New Roman"/>
                <w:sz w:val="24"/>
                <w:szCs w:val="20"/>
                <w:lang w:eastAsia="fr-FR"/>
              </w:rPr>
              <w:t>suivis en cours</w:t>
            </w:r>
          </w:p>
          <w:p w:rsidR="004815CC" w:rsidRPr="004815CC" w:rsidRDefault="004815CC" w:rsidP="004815CC">
            <w:pPr>
              <w:rPr>
                <w:rFonts w:asciiTheme="majorHAnsi" w:eastAsia="Arial Unicode MS" w:hAnsiTheme="majorHAnsi" w:cs="Tahoma"/>
                <w:b/>
                <w:bCs/>
                <w:color w:val="C00000"/>
                <w:kern w:val="1"/>
                <w:sz w:val="24"/>
                <w:szCs w:val="24"/>
                <w:lang w:eastAsia="ar-SA"/>
              </w:rPr>
            </w:pPr>
          </w:p>
        </w:tc>
        <w:tc>
          <w:tcPr>
            <w:tcW w:w="1984" w:type="dxa"/>
          </w:tcPr>
          <w:p w:rsidR="004815CC" w:rsidRPr="004815CC" w:rsidRDefault="004815CC" w:rsidP="004815CC">
            <w:pPr>
              <w:tabs>
                <w:tab w:val="left" w:leader="dot" w:pos="9072"/>
              </w:tabs>
              <w:autoSpaceDE w:val="0"/>
              <w:autoSpaceDN w:val="0"/>
              <w:adjustRightInd w:val="0"/>
              <w:contextualSpacing/>
              <w:jc w:val="center"/>
              <w:rPr>
                <w:rFonts w:asciiTheme="majorHAnsi" w:hAnsiTheme="majorHAnsi"/>
                <w:b/>
                <w:bCs/>
                <w:color w:val="C00000"/>
              </w:rPr>
            </w:pPr>
            <w:r w:rsidRPr="004815CC">
              <w:rPr>
                <w:rFonts w:asciiTheme="majorHAnsi" w:hAnsiTheme="majorHAnsi"/>
                <w:sz w:val="24"/>
              </w:rPr>
              <w:t>2017</w:t>
            </w:r>
          </w:p>
        </w:tc>
        <w:tc>
          <w:tcPr>
            <w:tcW w:w="4820" w:type="dxa"/>
            <w:vAlign w:val="center"/>
          </w:tcPr>
          <w:p w:rsidR="004815CC" w:rsidRPr="004815CC" w:rsidRDefault="004815CC" w:rsidP="004815CC">
            <w:pPr>
              <w:rPr>
                <w:rFonts w:asciiTheme="majorHAnsi" w:hAnsiTheme="majorHAnsi"/>
                <w:sz w:val="24"/>
              </w:rPr>
            </w:pPr>
            <w:r w:rsidRPr="004815CC">
              <w:rPr>
                <w:rFonts w:asciiTheme="majorHAnsi" w:hAnsiTheme="majorHAnsi"/>
                <w:b/>
                <w:bCs/>
                <w:sz w:val="24"/>
                <w:szCs w:val="24"/>
              </w:rPr>
              <w:t>Réalisé :</w:t>
            </w:r>
          </w:p>
          <w:p w:rsidR="004815CC" w:rsidRPr="004815CC" w:rsidRDefault="004815CC" w:rsidP="004815CC">
            <w:pPr>
              <w:rPr>
                <w:rFonts w:asciiTheme="majorHAnsi" w:eastAsia="Times New Roman" w:hAnsiTheme="majorHAnsi" w:cs="Times New Roman"/>
                <w:sz w:val="24"/>
                <w:szCs w:val="20"/>
                <w:lang w:eastAsia="fr-FR"/>
              </w:rPr>
            </w:pPr>
            <w:r w:rsidRPr="004815CC">
              <w:rPr>
                <w:rFonts w:asciiTheme="majorHAnsi" w:eastAsia="Times New Roman" w:hAnsiTheme="majorHAnsi" w:cs="Times New Roman"/>
                <w:sz w:val="24"/>
                <w:szCs w:val="20"/>
                <w:lang w:eastAsia="fr-FR"/>
              </w:rPr>
              <w:t>132 suivis en cours en dehors des nouvelles inclusions dont</w:t>
            </w:r>
          </w:p>
          <w:p w:rsidR="004815CC" w:rsidRPr="004815CC" w:rsidRDefault="004815CC" w:rsidP="004815CC">
            <w:pPr>
              <w:rPr>
                <w:rFonts w:asciiTheme="majorHAnsi" w:eastAsia="Times New Roman" w:hAnsiTheme="majorHAnsi" w:cs="Times New Roman"/>
                <w:sz w:val="24"/>
                <w:szCs w:val="20"/>
                <w:lang w:eastAsia="fr-FR"/>
              </w:rPr>
            </w:pPr>
            <w:r w:rsidRPr="004815CC">
              <w:rPr>
                <w:rFonts w:asciiTheme="majorHAnsi" w:eastAsia="Times New Roman" w:hAnsiTheme="majorHAnsi" w:cs="Times New Roman"/>
                <w:sz w:val="24"/>
                <w:szCs w:val="20"/>
                <w:lang w:eastAsia="fr-FR"/>
              </w:rPr>
              <w:t xml:space="preserve">40 ont bénéficié de l’intervention de la cellule de coordination. </w:t>
            </w:r>
          </w:p>
          <w:p w:rsidR="004815CC" w:rsidRPr="004815CC" w:rsidRDefault="004815CC" w:rsidP="004815CC">
            <w:pPr>
              <w:rPr>
                <w:rFonts w:asciiTheme="majorHAnsi" w:eastAsia="Times New Roman" w:hAnsiTheme="majorHAnsi" w:cs="Times New Roman"/>
                <w:sz w:val="24"/>
                <w:szCs w:val="20"/>
                <w:lang w:eastAsia="fr-FR"/>
              </w:rPr>
            </w:pPr>
            <w:r w:rsidRPr="004815CC">
              <w:rPr>
                <w:rFonts w:asciiTheme="majorHAnsi" w:eastAsia="Times New Roman" w:hAnsiTheme="majorHAnsi" w:cs="Times New Roman"/>
                <w:sz w:val="24"/>
                <w:szCs w:val="20"/>
                <w:lang w:eastAsia="fr-FR"/>
              </w:rPr>
              <w:t>4 jeunes inclus en 2017 ont bénéficié d’un suivi occasionnant plusieurs réunions de réajustement.</w:t>
            </w:r>
          </w:p>
          <w:p w:rsidR="004815CC" w:rsidRPr="004815CC" w:rsidRDefault="004815CC" w:rsidP="004815CC">
            <w:pPr>
              <w:rPr>
                <w:rFonts w:asciiTheme="majorHAnsi" w:eastAsia="Times New Roman" w:hAnsiTheme="majorHAnsi" w:cs="Times New Roman"/>
                <w:sz w:val="24"/>
                <w:szCs w:val="20"/>
                <w:lang w:eastAsia="fr-FR"/>
              </w:rPr>
            </w:pPr>
            <w:r w:rsidRPr="004815CC">
              <w:rPr>
                <w:rFonts w:asciiTheme="majorHAnsi" w:eastAsia="Times New Roman" w:hAnsiTheme="majorHAnsi" w:cs="Times New Roman"/>
                <w:sz w:val="24"/>
                <w:szCs w:val="20"/>
                <w:lang w:eastAsia="fr-FR"/>
              </w:rPr>
              <w:t>9 dossiers de jeunes ont été clôturés en fin d’année.</w:t>
            </w:r>
          </w:p>
          <w:p w:rsidR="004815CC" w:rsidRPr="004815CC" w:rsidRDefault="004815CC" w:rsidP="004815CC">
            <w:pPr>
              <w:rPr>
                <w:rFonts w:asciiTheme="majorHAnsi" w:eastAsia="Times New Roman" w:hAnsiTheme="majorHAnsi" w:cs="Times New Roman"/>
                <w:color w:val="C00000"/>
                <w:sz w:val="14"/>
                <w:szCs w:val="20"/>
                <w:lang w:eastAsia="fr-FR"/>
              </w:rPr>
            </w:pPr>
          </w:p>
          <w:p w:rsidR="004815CC" w:rsidRPr="004815CC" w:rsidRDefault="004815CC" w:rsidP="004815CC">
            <w:pPr>
              <w:rPr>
                <w:rFonts w:asciiTheme="majorHAnsi" w:hAnsiTheme="majorHAnsi"/>
                <w:b/>
                <w:color w:val="C00000"/>
                <w:sz w:val="24"/>
              </w:rPr>
            </w:pPr>
            <w:r w:rsidRPr="004815CC">
              <w:rPr>
                <w:rFonts w:asciiTheme="majorHAnsi" w:hAnsiTheme="majorHAnsi"/>
                <w:b/>
                <w:sz w:val="24"/>
              </w:rPr>
              <w:t>Indicateurs</w:t>
            </w:r>
            <w:r w:rsidRPr="004815CC">
              <w:rPr>
                <w:rFonts w:asciiTheme="majorHAnsi" w:hAnsiTheme="majorHAnsi"/>
                <w:sz w:val="24"/>
              </w:rPr>
              <w:t>: nombre de suivis de dossiers antérieurs et nombre de dossiers clôturés</w:t>
            </w:r>
          </w:p>
        </w:tc>
      </w:tr>
    </w:tbl>
    <w:p w:rsidR="004815CC" w:rsidRPr="004815CC" w:rsidRDefault="004815CC" w:rsidP="004815CC">
      <w:pPr>
        <w:tabs>
          <w:tab w:val="left" w:leader="dot" w:pos="9072"/>
        </w:tabs>
        <w:autoSpaceDE w:val="0"/>
        <w:autoSpaceDN w:val="0"/>
        <w:adjustRightInd w:val="0"/>
        <w:spacing w:after="0" w:line="240" w:lineRule="auto"/>
        <w:ind w:left="1145"/>
        <w:contextualSpacing/>
        <w:jc w:val="both"/>
        <w:rPr>
          <w:rFonts w:asciiTheme="majorHAnsi" w:eastAsia="SimSun" w:hAnsiTheme="majorHAnsi"/>
          <w:sz w:val="24"/>
        </w:rPr>
      </w:pPr>
    </w:p>
    <w:tbl>
      <w:tblPr>
        <w:tblStyle w:val="Grilledutableau"/>
        <w:tblW w:w="10349" w:type="dxa"/>
        <w:tblInd w:w="-176" w:type="dxa"/>
        <w:tblLayout w:type="fixed"/>
        <w:tblLook w:val="04A0" w:firstRow="1" w:lastRow="0" w:firstColumn="1" w:lastColumn="0" w:noHBand="0" w:noVBand="1"/>
      </w:tblPr>
      <w:tblGrid>
        <w:gridCol w:w="2978"/>
        <w:gridCol w:w="1984"/>
        <w:gridCol w:w="5387"/>
      </w:tblGrid>
      <w:tr w:rsidR="004815CC" w:rsidRPr="004815CC" w:rsidTr="004815CC">
        <w:tc>
          <w:tcPr>
            <w:tcW w:w="10349" w:type="dxa"/>
            <w:gridSpan w:val="3"/>
            <w:tcBorders>
              <w:bottom w:val="single" w:sz="4" w:space="0" w:color="auto"/>
            </w:tcBorders>
            <w:shd w:val="clear" w:color="auto" w:fill="CCC0D9" w:themeFill="accent4" w:themeFillTint="66"/>
            <w:vAlign w:val="center"/>
          </w:tcPr>
          <w:p w:rsidR="004815CC" w:rsidRPr="004815CC" w:rsidRDefault="004815CC" w:rsidP="004815CC">
            <w:pPr>
              <w:jc w:val="center"/>
              <w:rPr>
                <w:rFonts w:asciiTheme="majorHAnsi" w:hAnsiTheme="majorHAnsi"/>
                <w:b/>
                <w:sz w:val="24"/>
                <w:szCs w:val="24"/>
              </w:rPr>
            </w:pPr>
            <w:r w:rsidRPr="004815CC">
              <w:rPr>
                <w:rFonts w:asciiTheme="majorHAnsi" w:hAnsiTheme="majorHAnsi"/>
                <w:b/>
                <w:sz w:val="24"/>
              </w:rPr>
              <w:t>Approfondir la connaissance du profil des jeunes inclus au réseau</w:t>
            </w:r>
          </w:p>
        </w:tc>
      </w:tr>
      <w:tr w:rsidR="004815CC" w:rsidRPr="004815CC" w:rsidTr="004815CC">
        <w:tc>
          <w:tcPr>
            <w:tcW w:w="2978" w:type="dxa"/>
            <w:tcBorders>
              <w:top w:val="single" w:sz="4" w:space="0" w:color="auto"/>
            </w:tcBorders>
            <w:vAlign w:val="center"/>
          </w:tcPr>
          <w:p w:rsidR="004815CC" w:rsidRPr="004815CC" w:rsidRDefault="004815CC" w:rsidP="004815CC">
            <w:pPr>
              <w:tabs>
                <w:tab w:val="left" w:leader="dot" w:pos="9072"/>
              </w:tabs>
              <w:autoSpaceDE w:val="0"/>
              <w:autoSpaceDN w:val="0"/>
              <w:adjustRightInd w:val="0"/>
              <w:contextualSpacing/>
              <w:jc w:val="center"/>
              <w:rPr>
                <w:rFonts w:asciiTheme="majorHAnsi" w:hAnsiTheme="majorHAnsi"/>
                <w:b/>
                <w:bCs/>
              </w:rPr>
            </w:pPr>
            <w:r w:rsidRPr="004815CC">
              <w:rPr>
                <w:rFonts w:asciiTheme="majorHAnsi" w:hAnsiTheme="majorHAnsi"/>
                <w:b/>
                <w:sz w:val="24"/>
              </w:rPr>
              <w:t>Actions mises en œuvre</w:t>
            </w:r>
          </w:p>
        </w:tc>
        <w:tc>
          <w:tcPr>
            <w:tcW w:w="1984" w:type="dxa"/>
            <w:tcBorders>
              <w:top w:val="single" w:sz="4" w:space="0" w:color="auto"/>
            </w:tcBorders>
            <w:vAlign w:val="center"/>
          </w:tcPr>
          <w:p w:rsidR="004815CC" w:rsidRPr="004815CC" w:rsidRDefault="004815CC" w:rsidP="004815CC">
            <w:pPr>
              <w:tabs>
                <w:tab w:val="left" w:leader="dot" w:pos="9072"/>
              </w:tabs>
              <w:autoSpaceDE w:val="0"/>
              <w:autoSpaceDN w:val="0"/>
              <w:adjustRightInd w:val="0"/>
              <w:contextualSpacing/>
              <w:jc w:val="center"/>
              <w:rPr>
                <w:rFonts w:asciiTheme="majorHAnsi" w:hAnsiTheme="majorHAnsi"/>
                <w:b/>
                <w:sz w:val="24"/>
                <w:szCs w:val="24"/>
              </w:rPr>
            </w:pPr>
            <w:r w:rsidRPr="004815CC">
              <w:rPr>
                <w:rFonts w:asciiTheme="majorHAnsi" w:hAnsiTheme="majorHAnsi"/>
                <w:b/>
                <w:bCs/>
              </w:rPr>
              <w:t>Échéancier des actions</w:t>
            </w:r>
          </w:p>
        </w:tc>
        <w:tc>
          <w:tcPr>
            <w:tcW w:w="5387" w:type="dxa"/>
            <w:tcBorders>
              <w:top w:val="single" w:sz="4" w:space="0" w:color="auto"/>
            </w:tcBorders>
            <w:vAlign w:val="center"/>
          </w:tcPr>
          <w:p w:rsidR="004815CC" w:rsidRPr="004815CC" w:rsidRDefault="004815CC" w:rsidP="004815CC">
            <w:pPr>
              <w:tabs>
                <w:tab w:val="left" w:leader="dot" w:pos="9072"/>
              </w:tabs>
              <w:autoSpaceDE w:val="0"/>
              <w:autoSpaceDN w:val="0"/>
              <w:adjustRightInd w:val="0"/>
              <w:contextualSpacing/>
              <w:jc w:val="center"/>
              <w:rPr>
                <w:rFonts w:asciiTheme="majorHAnsi" w:hAnsiTheme="majorHAnsi"/>
                <w:b/>
                <w:sz w:val="24"/>
              </w:rPr>
            </w:pPr>
            <w:r w:rsidRPr="004815CC">
              <w:rPr>
                <w:rFonts w:asciiTheme="majorHAnsi" w:hAnsiTheme="majorHAnsi"/>
                <w:b/>
                <w:sz w:val="24"/>
              </w:rPr>
              <w:t>Résultats</w:t>
            </w:r>
          </w:p>
          <w:p w:rsidR="004815CC" w:rsidRPr="004815CC" w:rsidRDefault="004815CC" w:rsidP="004815CC">
            <w:pPr>
              <w:tabs>
                <w:tab w:val="left" w:leader="dot" w:pos="9072"/>
              </w:tabs>
              <w:autoSpaceDE w:val="0"/>
              <w:autoSpaceDN w:val="0"/>
              <w:adjustRightInd w:val="0"/>
              <w:contextualSpacing/>
              <w:jc w:val="center"/>
              <w:rPr>
                <w:rFonts w:asciiTheme="majorHAnsi" w:hAnsiTheme="majorHAnsi"/>
                <w:b/>
                <w:sz w:val="24"/>
                <w:szCs w:val="24"/>
              </w:rPr>
            </w:pPr>
            <w:r w:rsidRPr="004815CC">
              <w:rPr>
                <w:rFonts w:asciiTheme="majorHAnsi" w:hAnsiTheme="majorHAnsi"/>
                <w:b/>
                <w:sz w:val="24"/>
              </w:rPr>
              <w:t>atteints</w:t>
            </w:r>
          </w:p>
        </w:tc>
      </w:tr>
      <w:tr w:rsidR="004815CC" w:rsidRPr="004815CC" w:rsidTr="004815CC">
        <w:tc>
          <w:tcPr>
            <w:tcW w:w="2978" w:type="dxa"/>
            <w:shd w:val="clear" w:color="auto" w:fill="auto"/>
          </w:tcPr>
          <w:p w:rsidR="004815CC" w:rsidRPr="004815CC" w:rsidRDefault="004815CC" w:rsidP="004815CC">
            <w:pPr>
              <w:rPr>
                <w:rFonts w:asciiTheme="majorHAnsi" w:eastAsia="Times New Roman" w:hAnsiTheme="majorHAnsi" w:cs="Times New Roman"/>
                <w:color w:val="C00000"/>
                <w:sz w:val="24"/>
                <w:szCs w:val="20"/>
                <w:lang w:eastAsia="fr-FR"/>
              </w:rPr>
            </w:pPr>
          </w:p>
          <w:p w:rsidR="004815CC" w:rsidRPr="004815CC" w:rsidRDefault="004815CC" w:rsidP="004815CC">
            <w:pPr>
              <w:rPr>
                <w:rFonts w:asciiTheme="majorHAnsi" w:eastAsia="Times New Roman" w:hAnsiTheme="majorHAnsi" w:cs="Times New Roman"/>
                <w:sz w:val="24"/>
                <w:szCs w:val="20"/>
                <w:lang w:eastAsia="fr-FR"/>
              </w:rPr>
            </w:pPr>
            <w:r w:rsidRPr="004815CC">
              <w:rPr>
                <w:rFonts w:asciiTheme="majorHAnsi" w:eastAsia="Times New Roman" w:hAnsiTheme="majorHAnsi" w:cs="Times New Roman"/>
                <w:sz w:val="24"/>
                <w:szCs w:val="20"/>
                <w:lang w:eastAsia="fr-FR"/>
              </w:rPr>
              <w:lastRenderedPageBreak/>
              <w:t>Obtenir davantage de données concernant l’anamnèse des jeunes et la situation familiale. Permettre de repérer de façon rapide et synthétique la trajectoire, les ruptures</w:t>
            </w:r>
          </w:p>
          <w:p w:rsidR="004815CC" w:rsidRPr="004815CC" w:rsidRDefault="004815CC" w:rsidP="004815CC">
            <w:pPr>
              <w:rPr>
                <w:rFonts w:asciiTheme="majorHAnsi" w:eastAsia="Times New Roman" w:hAnsiTheme="majorHAnsi" w:cs="Times New Roman"/>
                <w:color w:val="FF0000"/>
                <w:sz w:val="24"/>
                <w:szCs w:val="20"/>
                <w:lang w:eastAsia="fr-FR"/>
              </w:rPr>
            </w:pPr>
          </w:p>
          <w:p w:rsidR="004815CC" w:rsidRPr="004815CC" w:rsidRDefault="004815CC" w:rsidP="004815CC">
            <w:pPr>
              <w:rPr>
                <w:rFonts w:asciiTheme="majorHAnsi" w:eastAsia="Times New Roman" w:hAnsiTheme="majorHAnsi" w:cs="Times New Roman"/>
                <w:sz w:val="24"/>
                <w:szCs w:val="20"/>
                <w:lang w:eastAsia="fr-FR"/>
              </w:rPr>
            </w:pPr>
            <w:r w:rsidRPr="004815CC">
              <w:rPr>
                <w:rFonts w:asciiTheme="majorHAnsi" w:eastAsia="Times New Roman" w:hAnsiTheme="majorHAnsi" w:cs="Times New Roman"/>
                <w:sz w:val="24"/>
                <w:szCs w:val="20"/>
                <w:lang w:eastAsia="fr-FR"/>
              </w:rPr>
              <w:t>Affiner le profil clinique et permettre une analyse du parcours de vie des jeunes inclus au Réseau ADO 66</w:t>
            </w:r>
          </w:p>
          <w:p w:rsidR="004815CC" w:rsidRPr="004815CC" w:rsidRDefault="004815CC" w:rsidP="004815CC">
            <w:pPr>
              <w:rPr>
                <w:rFonts w:asciiTheme="majorHAnsi" w:eastAsia="Times New Roman" w:hAnsiTheme="majorHAnsi" w:cs="Times New Roman"/>
                <w:sz w:val="24"/>
                <w:szCs w:val="20"/>
                <w:lang w:eastAsia="fr-FR"/>
              </w:rPr>
            </w:pPr>
          </w:p>
          <w:p w:rsidR="004815CC" w:rsidRPr="004815CC" w:rsidRDefault="004815CC" w:rsidP="004815CC">
            <w:pPr>
              <w:tabs>
                <w:tab w:val="left" w:leader="dot" w:pos="9072"/>
              </w:tabs>
              <w:contextualSpacing/>
              <w:rPr>
                <w:rFonts w:asciiTheme="majorHAnsi" w:hAnsiTheme="majorHAnsi"/>
                <w:bCs/>
              </w:rPr>
            </w:pPr>
            <w:r w:rsidRPr="004815CC">
              <w:rPr>
                <w:rFonts w:asciiTheme="majorHAnsi" w:hAnsiTheme="majorHAnsi"/>
                <w:bCs/>
              </w:rPr>
              <w:t>Annexes 18 et 19</w:t>
            </w:r>
          </w:p>
          <w:p w:rsidR="004815CC" w:rsidRPr="004815CC" w:rsidRDefault="004815CC" w:rsidP="004815CC">
            <w:pPr>
              <w:rPr>
                <w:rFonts w:asciiTheme="majorHAnsi" w:eastAsia="Times New Roman" w:hAnsiTheme="majorHAnsi" w:cs="Times New Roman"/>
                <w:color w:val="C00000"/>
                <w:sz w:val="24"/>
                <w:szCs w:val="20"/>
                <w:lang w:eastAsia="fr-FR"/>
              </w:rPr>
            </w:pPr>
          </w:p>
          <w:p w:rsidR="004815CC" w:rsidRPr="004815CC" w:rsidRDefault="004815CC" w:rsidP="004815CC">
            <w:pPr>
              <w:rPr>
                <w:rFonts w:asciiTheme="majorHAnsi" w:eastAsia="Times New Roman" w:hAnsiTheme="majorHAnsi" w:cs="Times New Roman"/>
                <w:color w:val="C00000"/>
                <w:sz w:val="24"/>
                <w:szCs w:val="20"/>
                <w:lang w:eastAsia="fr-FR"/>
              </w:rPr>
            </w:pPr>
          </w:p>
          <w:p w:rsidR="004815CC" w:rsidRPr="004815CC" w:rsidRDefault="004815CC" w:rsidP="004815CC">
            <w:pPr>
              <w:rPr>
                <w:rFonts w:asciiTheme="majorHAnsi" w:eastAsia="Times New Roman" w:hAnsiTheme="majorHAnsi" w:cs="Times New Roman"/>
                <w:color w:val="C00000"/>
                <w:sz w:val="24"/>
                <w:szCs w:val="20"/>
                <w:lang w:eastAsia="fr-FR"/>
              </w:rPr>
            </w:pPr>
          </w:p>
          <w:p w:rsidR="004815CC" w:rsidRPr="004815CC" w:rsidRDefault="004815CC" w:rsidP="004815CC">
            <w:pPr>
              <w:rPr>
                <w:rFonts w:asciiTheme="majorHAnsi" w:eastAsia="Times New Roman" w:hAnsiTheme="majorHAnsi" w:cs="Times New Roman"/>
                <w:color w:val="C00000"/>
                <w:sz w:val="24"/>
                <w:szCs w:val="20"/>
                <w:lang w:eastAsia="fr-FR"/>
              </w:rPr>
            </w:pPr>
          </w:p>
          <w:p w:rsidR="004815CC" w:rsidRPr="004815CC" w:rsidRDefault="004815CC" w:rsidP="004815CC">
            <w:pPr>
              <w:rPr>
                <w:rFonts w:asciiTheme="majorHAnsi" w:eastAsia="Times New Roman" w:hAnsiTheme="majorHAnsi" w:cs="Times New Roman"/>
                <w:color w:val="C00000"/>
                <w:sz w:val="24"/>
                <w:szCs w:val="20"/>
                <w:lang w:eastAsia="fr-FR"/>
              </w:rPr>
            </w:pPr>
          </w:p>
          <w:p w:rsidR="004815CC" w:rsidRPr="004815CC" w:rsidRDefault="004815CC" w:rsidP="004815CC">
            <w:pPr>
              <w:rPr>
                <w:rFonts w:asciiTheme="majorHAnsi" w:eastAsia="Times New Roman" w:hAnsiTheme="majorHAnsi" w:cs="Times New Roman"/>
                <w:color w:val="C00000"/>
                <w:sz w:val="24"/>
                <w:szCs w:val="20"/>
                <w:lang w:eastAsia="fr-FR"/>
              </w:rPr>
            </w:pPr>
          </w:p>
        </w:tc>
        <w:tc>
          <w:tcPr>
            <w:tcW w:w="1984" w:type="dxa"/>
          </w:tcPr>
          <w:p w:rsidR="004815CC" w:rsidRPr="004815CC" w:rsidRDefault="004815CC" w:rsidP="004815CC">
            <w:pPr>
              <w:jc w:val="center"/>
              <w:rPr>
                <w:rFonts w:asciiTheme="majorHAnsi" w:hAnsiTheme="majorHAnsi"/>
                <w:color w:val="FF0000"/>
              </w:rPr>
            </w:pPr>
          </w:p>
          <w:p w:rsidR="004815CC" w:rsidRPr="004815CC" w:rsidRDefault="004815CC" w:rsidP="004815CC">
            <w:pPr>
              <w:jc w:val="center"/>
              <w:rPr>
                <w:rFonts w:asciiTheme="majorHAnsi" w:hAnsiTheme="majorHAnsi"/>
              </w:rPr>
            </w:pPr>
            <w:r w:rsidRPr="004815CC">
              <w:rPr>
                <w:rFonts w:asciiTheme="majorHAnsi" w:hAnsiTheme="majorHAnsi"/>
              </w:rPr>
              <w:lastRenderedPageBreak/>
              <w:t>2017</w:t>
            </w:r>
          </w:p>
          <w:p w:rsidR="004815CC" w:rsidRPr="004815CC" w:rsidRDefault="004815CC" w:rsidP="004815CC">
            <w:pPr>
              <w:jc w:val="center"/>
              <w:rPr>
                <w:rFonts w:asciiTheme="majorHAnsi" w:hAnsiTheme="majorHAnsi"/>
              </w:rPr>
            </w:pPr>
          </w:p>
          <w:p w:rsidR="004815CC" w:rsidRPr="004815CC" w:rsidRDefault="004815CC" w:rsidP="004815CC">
            <w:pPr>
              <w:jc w:val="center"/>
              <w:rPr>
                <w:rFonts w:asciiTheme="majorHAnsi" w:hAnsiTheme="majorHAnsi"/>
                <w:color w:val="C00000"/>
              </w:rPr>
            </w:pPr>
          </w:p>
          <w:p w:rsidR="004815CC" w:rsidRPr="004815CC" w:rsidRDefault="004815CC" w:rsidP="004815CC">
            <w:pPr>
              <w:jc w:val="center"/>
              <w:rPr>
                <w:rFonts w:asciiTheme="majorHAnsi" w:hAnsiTheme="majorHAnsi"/>
                <w:color w:val="C00000"/>
              </w:rPr>
            </w:pPr>
          </w:p>
          <w:p w:rsidR="004815CC" w:rsidRPr="004815CC" w:rsidRDefault="004815CC" w:rsidP="004815CC">
            <w:pPr>
              <w:jc w:val="center"/>
              <w:rPr>
                <w:rFonts w:asciiTheme="majorHAnsi" w:hAnsiTheme="majorHAnsi"/>
                <w:color w:val="C00000"/>
              </w:rPr>
            </w:pPr>
          </w:p>
          <w:p w:rsidR="004815CC" w:rsidRPr="004815CC" w:rsidRDefault="004815CC" w:rsidP="004815CC">
            <w:pPr>
              <w:jc w:val="center"/>
              <w:rPr>
                <w:rFonts w:asciiTheme="majorHAnsi" w:hAnsiTheme="majorHAnsi"/>
                <w:color w:val="C00000"/>
              </w:rPr>
            </w:pPr>
          </w:p>
          <w:p w:rsidR="004815CC" w:rsidRPr="004815CC" w:rsidRDefault="004815CC" w:rsidP="004815CC">
            <w:pPr>
              <w:jc w:val="center"/>
              <w:rPr>
                <w:rFonts w:asciiTheme="majorHAnsi" w:hAnsiTheme="majorHAnsi"/>
                <w:color w:val="C00000"/>
              </w:rPr>
            </w:pPr>
          </w:p>
          <w:p w:rsidR="004815CC" w:rsidRPr="004815CC" w:rsidRDefault="004815CC" w:rsidP="004815CC">
            <w:pPr>
              <w:jc w:val="center"/>
              <w:rPr>
                <w:rFonts w:asciiTheme="majorHAnsi" w:hAnsiTheme="majorHAnsi"/>
                <w:color w:val="C00000"/>
              </w:rPr>
            </w:pPr>
          </w:p>
          <w:p w:rsidR="004815CC" w:rsidRPr="004815CC" w:rsidRDefault="004815CC" w:rsidP="004815CC">
            <w:pPr>
              <w:jc w:val="center"/>
              <w:rPr>
                <w:rFonts w:asciiTheme="majorHAnsi" w:hAnsiTheme="majorHAnsi"/>
                <w:color w:val="C00000"/>
              </w:rPr>
            </w:pPr>
          </w:p>
          <w:p w:rsidR="004815CC" w:rsidRPr="004815CC" w:rsidRDefault="004815CC" w:rsidP="004815CC">
            <w:pPr>
              <w:jc w:val="center"/>
              <w:rPr>
                <w:rFonts w:asciiTheme="majorHAnsi" w:hAnsiTheme="majorHAnsi"/>
                <w:color w:val="C00000"/>
              </w:rPr>
            </w:pPr>
          </w:p>
          <w:p w:rsidR="004815CC" w:rsidRPr="004815CC" w:rsidRDefault="004815CC" w:rsidP="004815CC">
            <w:pPr>
              <w:jc w:val="center"/>
              <w:rPr>
                <w:rFonts w:asciiTheme="majorHAnsi" w:hAnsiTheme="majorHAnsi"/>
                <w:color w:val="C00000"/>
              </w:rPr>
            </w:pPr>
          </w:p>
          <w:p w:rsidR="004815CC" w:rsidRPr="004815CC" w:rsidRDefault="004815CC" w:rsidP="004815CC">
            <w:pPr>
              <w:jc w:val="center"/>
              <w:rPr>
                <w:rFonts w:asciiTheme="majorHAnsi" w:hAnsiTheme="majorHAnsi"/>
                <w:color w:val="C00000"/>
              </w:rPr>
            </w:pPr>
          </w:p>
          <w:p w:rsidR="004815CC" w:rsidRPr="004815CC" w:rsidRDefault="004815CC" w:rsidP="004815CC">
            <w:pPr>
              <w:jc w:val="center"/>
              <w:rPr>
                <w:rFonts w:asciiTheme="majorHAnsi" w:hAnsiTheme="majorHAnsi"/>
                <w:color w:val="C00000"/>
              </w:rPr>
            </w:pPr>
          </w:p>
          <w:p w:rsidR="004815CC" w:rsidRPr="004815CC" w:rsidRDefault="004815CC" w:rsidP="004815CC">
            <w:pPr>
              <w:jc w:val="center"/>
              <w:rPr>
                <w:rFonts w:asciiTheme="majorHAnsi" w:hAnsiTheme="majorHAnsi"/>
                <w:color w:val="C00000"/>
              </w:rPr>
            </w:pPr>
          </w:p>
          <w:p w:rsidR="004815CC" w:rsidRPr="004815CC" w:rsidRDefault="004815CC" w:rsidP="004815CC">
            <w:pPr>
              <w:jc w:val="center"/>
              <w:rPr>
                <w:rFonts w:asciiTheme="majorHAnsi" w:hAnsiTheme="majorHAnsi"/>
                <w:color w:val="C00000"/>
              </w:rPr>
            </w:pPr>
          </w:p>
          <w:p w:rsidR="004815CC" w:rsidRPr="004815CC" w:rsidRDefault="004815CC" w:rsidP="004815CC">
            <w:pPr>
              <w:jc w:val="center"/>
              <w:rPr>
                <w:rFonts w:asciiTheme="majorHAnsi" w:hAnsiTheme="majorHAnsi"/>
                <w:color w:val="C00000"/>
              </w:rPr>
            </w:pPr>
          </w:p>
          <w:p w:rsidR="004815CC" w:rsidRPr="004815CC" w:rsidRDefault="004815CC" w:rsidP="004815CC">
            <w:pPr>
              <w:jc w:val="center"/>
              <w:rPr>
                <w:rFonts w:asciiTheme="majorHAnsi" w:hAnsiTheme="majorHAnsi"/>
                <w:color w:val="C00000"/>
              </w:rPr>
            </w:pPr>
          </w:p>
        </w:tc>
        <w:tc>
          <w:tcPr>
            <w:tcW w:w="5387" w:type="dxa"/>
          </w:tcPr>
          <w:p w:rsidR="004815CC" w:rsidRPr="004815CC" w:rsidRDefault="004815CC" w:rsidP="004815CC">
            <w:pPr>
              <w:keepNext/>
              <w:keepLines/>
              <w:outlineLvl w:val="0"/>
              <w:rPr>
                <w:rFonts w:asciiTheme="majorHAnsi" w:eastAsiaTheme="majorEastAsia" w:hAnsiTheme="majorHAnsi" w:cstheme="majorBidi"/>
                <w:b/>
                <w:bCs/>
                <w:sz w:val="24"/>
                <w:szCs w:val="24"/>
              </w:rPr>
            </w:pPr>
          </w:p>
          <w:p w:rsidR="004815CC" w:rsidRPr="004815CC" w:rsidRDefault="004815CC" w:rsidP="004815CC">
            <w:pPr>
              <w:keepNext/>
              <w:keepLines/>
              <w:outlineLvl w:val="0"/>
              <w:rPr>
                <w:rFonts w:asciiTheme="majorHAnsi" w:eastAsiaTheme="majorEastAsia" w:hAnsiTheme="majorHAnsi" w:cstheme="majorBidi"/>
                <w:b/>
                <w:bCs/>
                <w:sz w:val="24"/>
                <w:szCs w:val="24"/>
              </w:rPr>
            </w:pPr>
            <w:r w:rsidRPr="004815CC">
              <w:rPr>
                <w:rFonts w:asciiTheme="majorHAnsi" w:eastAsiaTheme="majorEastAsia" w:hAnsiTheme="majorHAnsi" w:cstheme="majorBidi"/>
                <w:b/>
                <w:bCs/>
                <w:sz w:val="24"/>
                <w:szCs w:val="24"/>
              </w:rPr>
              <w:lastRenderedPageBreak/>
              <w:t xml:space="preserve">Réalisé </w:t>
            </w:r>
          </w:p>
          <w:p w:rsidR="004815CC" w:rsidRPr="004815CC" w:rsidRDefault="004815CC" w:rsidP="004815CC">
            <w:pPr>
              <w:rPr>
                <w:rFonts w:asciiTheme="majorHAnsi" w:hAnsiTheme="majorHAnsi"/>
              </w:rPr>
            </w:pPr>
          </w:p>
          <w:p w:rsidR="004815CC" w:rsidRPr="004815CC" w:rsidRDefault="004815CC" w:rsidP="004815CC">
            <w:pPr>
              <w:rPr>
                <w:rFonts w:asciiTheme="majorHAnsi" w:eastAsia="Times New Roman" w:hAnsiTheme="majorHAnsi" w:cs="Tahoma"/>
                <w:sz w:val="24"/>
                <w:szCs w:val="20"/>
                <w:lang w:eastAsia="fr-FR"/>
              </w:rPr>
            </w:pPr>
            <w:r w:rsidRPr="004815CC">
              <w:rPr>
                <w:rFonts w:asciiTheme="majorHAnsi" w:eastAsia="Times New Roman" w:hAnsiTheme="majorHAnsi" w:cs="Tahoma"/>
                <w:sz w:val="24"/>
                <w:szCs w:val="20"/>
                <w:lang w:eastAsia="fr-FR"/>
              </w:rPr>
              <w:t>Amélioration de la fiche « synthèse du parcours »</w:t>
            </w:r>
          </w:p>
          <w:p w:rsidR="004815CC" w:rsidRPr="004815CC" w:rsidRDefault="004815CC" w:rsidP="004815CC">
            <w:pPr>
              <w:rPr>
                <w:rFonts w:asciiTheme="majorHAnsi" w:eastAsia="Times New Roman" w:hAnsiTheme="majorHAnsi" w:cs="Times New Roman"/>
                <w:color w:val="FF0000"/>
                <w:sz w:val="24"/>
                <w:szCs w:val="20"/>
                <w:lang w:eastAsia="fr-FR"/>
              </w:rPr>
            </w:pPr>
          </w:p>
          <w:p w:rsidR="004815CC" w:rsidRPr="004815CC" w:rsidRDefault="004815CC" w:rsidP="004815CC">
            <w:pPr>
              <w:rPr>
                <w:rFonts w:asciiTheme="majorHAnsi" w:eastAsia="Times New Roman" w:hAnsiTheme="majorHAnsi" w:cs="Times New Roman"/>
                <w:color w:val="FF0000"/>
                <w:sz w:val="24"/>
                <w:szCs w:val="20"/>
                <w:lang w:eastAsia="fr-FR"/>
              </w:rPr>
            </w:pPr>
          </w:p>
          <w:p w:rsidR="004815CC" w:rsidRPr="004815CC" w:rsidRDefault="004815CC" w:rsidP="004815CC">
            <w:pPr>
              <w:rPr>
                <w:rFonts w:asciiTheme="majorHAnsi" w:eastAsia="Times New Roman" w:hAnsiTheme="majorHAnsi" w:cs="Times New Roman"/>
                <w:color w:val="FF0000"/>
                <w:sz w:val="24"/>
                <w:szCs w:val="20"/>
                <w:lang w:eastAsia="fr-FR"/>
              </w:rPr>
            </w:pPr>
          </w:p>
          <w:p w:rsidR="004815CC" w:rsidRPr="004815CC" w:rsidRDefault="004815CC" w:rsidP="004815CC">
            <w:pPr>
              <w:rPr>
                <w:rFonts w:asciiTheme="majorHAnsi" w:eastAsia="Times New Roman" w:hAnsiTheme="majorHAnsi" w:cs="Times New Roman"/>
                <w:color w:val="FF0000"/>
                <w:sz w:val="24"/>
                <w:szCs w:val="20"/>
                <w:lang w:eastAsia="fr-FR"/>
              </w:rPr>
            </w:pPr>
          </w:p>
          <w:p w:rsidR="004815CC" w:rsidRPr="004815CC" w:rsidRDefault="004815CC" w:rsidP="004815CC">
            <w:pPr>
              <w:rPr>
                <w:rFonts w:asciiTheme="majorHAnsi" w:eastAsia="Times New Roman" w:hAnsiTheme="majorHAnsi" w:cs="Times New Roman"/>
                <w:color w:val="FF0000"/>
                <w:sz w:val="24"/>
                <w:szCs w:val="20"/>
                <w:lang w:eastAsia="fr-FR"/>
              </w:rPr>
            </w:pPr>
          </w:p>
          <w:p w:rsidR="004815CC" w:rsidRPr="004815CC" w:rsidRDefault="004815CC" w:rsidP="004815CC">
            <w:pPr>
              <w:rPr>
                <w:rFonts w:asciiTheme="majorHAnsi" w:eastAsia="Times New Roman" w:hAnsiTheme="majorHAnsi" w:cs="Times New Roman"/>
                <w:color w:val="FF0000"/>
                <w:sz w:val="24"/>
                <w:szCs w:val="20"/>
                <w:lang w:eastAsia="fr-FR"/>
              </w:rPr>
            </w:pPr>
          </w:p>
          <w:p w:rsidR="004815CC" w:rsidRPr="004815CC" w:rsidRDefault="004815CC" w:rsidP="004815CC">
            <w:pPr>
              <w:rPr>
                <w:rFonts w:asciiTheme="majorHAnsi" w:eastAsia="Times New Roman" w:hAnsiTheme="majorHAnsi" w:cs="Times New Roman"/>
                <w:color w:val="FF0000"/>
                <w:sz w:val="24"/>
                <w:szCs w:val="20"/>
                <w:lang w:eastAsia="fr-FR"/>
              </w:rPr>
            </w:pPr>
          </w:p>
          <w:p w:rsidR="004815CC" w:rsidRPr="004815CC" w:rsidRDefault="004815CC" w:rsidP="004815CC">
            <w:pPr>
              <w:rPr>
                <w:rFonts w:asciiTheme="majorHAnsi" w:eastAsia="Times New Roman" w:hAnsiTheme="majorHAnsi" w:cs="Times New Roman"/>
                <w:sz w:val="24"/>
                <w:szCs w:val="20"/>
                <w:lang w:eastAsia="fr-FR"/>
              </w:rPr>
            </w:pPr>
            <w:r w:rsidRPr="004815CC">
              <w:rPr>
                <w:rFonts w:asciiTheme="majorHAnsi" w:eastAsia="Times New Roman" w:hAnsiTheme="majorHAnsi" w:cs="Times New Roman"/>
                <w:sz w:val="24"/>
                <w:szCs w:val="20"/>
                <w:lang w:eastAsia="fr-FR"/>
              </w:rPr>
              <w:t>Tableau d’analyse clinique</w:t>
            </w:r>
          </w:p>
          <w:p w:rsidR="004815CC" w:rsidRPr="004815CC" w:rsidRDefault="004815CC" w:rsidP="004815CC">
            <w:pPr>
              <w:rPr>
                <w:rFonts w:asciiTheme="majorHAnsi" w:eastAsia="Times New Roman" w:hAnsiTheme="majorHAnsi" w:cs="Times New Roman"/>
                <w:color w:val="FF0000"/>
                <w:sz w:val="24"/>
                <w:szCs w:val="20"/>
                <w:lang w:eastAsia="fr-FR"/>
              </w:rPr>
            </w:pPr>
          </w:p>
          <w:p w:rsidR="004815CC" w:rsidRPr="004815CC" w:rsidRDefault="004815CC" w:rsidP="004815CC">
            <w:pPr>
              <w:rPr>
                <w:rFonts w:asciiTheme="majorHAnsi" w:eastAsia="Times New Roman" w:hAnsiTheme="majorHAnsi" w:cs="Times New Roman"/>
                <w:color w:val="FF0000"/>
                <w:sz w:val="24"/>
                <w:szCs w:val="20"/>
                <w:lang w:eastAsia="fr-FR"/>
              </w:rPr>
            </w:pPr>
          </w:p>
          <w:p w:rsidR="004815CC" w:rsidRPr="004815CC" w:rsidRDefault="004815CC" w:rsidP="004815CC">
            <w:pPr>
              <w:rPr>
                <w:rFonts w:asciiTheme="majorHAnsi" w:eastAsia="Times New Roman" w:hAnsiTheme="majorHAnsi" w:cs="Times New Roman"/>
                <w:color w:val="FF0000"/>
                <w:sz w:val="24"/>
                <w:szCs w:val="20"/>
                <w:lang w:eastAsia="fr-FR"/>
              </w:rPr>
            </w:pPr>
          </w:p>
          <w:p w:rsidR="004815CC" w:rsidRPr="004815CC" w:rsidRDefault="004815CC" w:rsidP="004815CC">
            <w:pPr>
              <w:rPr>
                <w:rFonts w:asciiTheme="majorHAnsi" w:eastAsia="Times New Roman" w:hAnsiTheme="majorHAnsi" w:cs="Times New Roman"/>
                <w:b/>
                <w:sz w:val="24"/>
                <w:szCs w:val="24"/>
                <w:lang w:eastAsia="fr-FR"/>
              </w:rPr>
            </w:pPr>
            <w:r w:rsidRPr="004815CC">
              <w:rPr>
                <w:rFonts w:asciiTheme="majorHAnsi" w:eastAsia="Times New Roman" w:hAnsiTheme="majorHAnsi" w:cs="Times New Roman"/>
                <w:b/>
                <w:sz w:val="24"/>
                <w:szCs w:val="24"/>
                <w:lang w:eastAsia="fr-FR"/>
              </w:rPr>
              <w:t>Indicateurs :</w:t>
            </w:r>
          </w:p>
          <w:p w:rsidR="004815CC" w:rsidRPr="004815CC" w:rsidRDefault="004815CC" w:rsidP="004815CC">
            <w:pPr>
              <w:rPr>
                <w:rFonts w:asciiTheme="majorHAnsi" w:eastAsia="Times New Roman" w:hAnsiTheme="majorHAnsi" w:cs="Times New Roman"/>
                <w:sz w:val="24"/>
                <w:szCs w:val="20"/>
                <w:lang w:eastAsia="fr-FR"/>
              </w:rPr>
            </w:pPr>
            <w:r w:rsidRPr="004815CC">
              <w:rPr>
                <w:rFonts w:asciiTheme="majorHAnsi" w:eastAsia="Times New Roman" w:hAnsiTheme="majorHAnsi" w:cs="Times New Roman"/>
                <w:sz w:val="24"/>
                <w:szCs w:val="20"/>
                <w:lang w:eastAsia="fr-FR"/>
              </w:rPr>
              <w:t>Analyse des données recueillies et établissement du profil  et de la trajectoire des jeunes inclus.</w:t>
            </w:r>
          </w:p>
          <w:p w:rsidR="004815CC" w:rsidRPr="004815CC" w:rsidRDefault="004815CC" w:rsidP="004815CC">
            <w:pPr>
              <w:rPr>
                <w:rFonts w:asciiTheme="majorHAnsi" w:eastAsia="Times New Roman" w:hAnsiTheme="majorHAnsi" w:cs="Times New Roman"/>
                <w:color w:val="FF0000"/>
                <w:sz w:val="24"/>
                <w:szCs w:val="20"/>
                <w:lang w:eastAsia="fr-FR"/>
              </w:rPr>
            </w:pPr>
            <w:r w:rsidRPr="004815CC">
              <w:rPr>
                <w:rFonts w:asciiTheme="majorHAnsi" w:eastAsia="Times New Roman" w:hAnsiTheme="majorHAnsi" w:cs="Times New Roman"/>
                <w:sz w:val="24"/>
                <w:szCs w:val="20"/>
                <w:lang w:eastAsia="fr-FR"/>
              </w:rPr>
              <w:t xml:space="preserve">Outil permettant une vision synthétique du parcours pouvant être remis au nouveau référent dans le cadre de passage de relais. </w:t>
            </w:r>
          </w:p>
        </w:tc>
      </w:tr>
    </w:tbl>
    <w:p w:rsidR="004815CC" w:rsidRPr="004815CC" w:rsidRDefault="004815CC" w:rsidP="004815CC">
      <w:pPr>
        <w:tabs>
          <w:tab w:val="left" w:leader="dot" w:pos="9072"/>
        </w:tabs>
        <w:autoSpaceDE w:val="0"/>
        <w:autoSpaceDN w:val="0"/>
        <w:adjustRightInd w:val="0"/>
        <w:spacing w:after="0" w:line="240" w:lineRule="auto"/>
        <w:ind w:left="1145"/>
        <w:contextualSpacing/>
        <w:jc w:val="both"/>
        <w:rPr>
          <w:rFonts w:asciiTheme="majorHAnsi" w:eastAsia="SimSun" w:hAnsiTheme="majorHAnsi"/>
          <w:sz w:val="24"/>
        </w:rPr>
      </w:pPr>
    </w:p>
    <w:p w:rsidR="004815CC" w:rsidRPr="004815CC" w:rsidRDefault="004815CC" w:rsidP="004815CC">
      <w:pPr>
        <w:tabs>
          <w:tab w:val="left" w:leader="dot" w:pos="9072"/>
        </w:tabs>
        <w:autoSpaceDE w:val="0"/>
        <w:autoSpaceDN w:val="0"/>
        <w:adjustRightInd w:val="0"/>
        <w:spacing w:after="0" w:line="240" w:lineRule="auto"/>
        <w:ind w:left="1145"/>
        <w:contextualSpacing/>
        <w:jc w:val="both"/>
        <w:rPr>
          <w:rFonts w:asciiTheme="majorHAnsi" w:eastAsia="SimSun" w:hAnsiTheme="majorHAnsi"/>
          <w:sz w:val="24"/>
        </w:rPr>
      </w:pPr>
    </w:p>
    <w:tbl>
      <w:tblPr>
        <w:tblStyle w:val="Grilledutableau"/>
        <w:tblW w:w="10349" w:type="dxa"/>
        <w:tblInd w:w="-176" w:type="dxa"/>
        <w:tblLayout w:type="fixed"/>
        <w:tblLook w:val="04A0" w:firstRow="1" w:lastRow="0" w:firstColumn="1" w:lastColumn="0" w:noHBand="0" w:noVBand="1"/>
      </w:tblPr>
      <w:tblGrid>
        <w:gridCol w:w="3545"/>
        <w:gridCol w:w="1984"/>
        <w:gridCol w:w="4820"/>
      </w:tblGrid>
      <w:tr w:rsidR="004815CC" w:rsidRPr="004815CC" w:rsidTr="004815CC">
        <w:tc>
          <w:tcPr>
            <w:tcW w:w="10349" w:type="dxa"/>
            <w:gridSpan w:val="3"/>
            <w:tcBorders>
              <w:bottom w:val="single" w:sz="4" w:space="0" w:color="auto"/>
            </w:tcBorders>
            <w:shd w:val="clear" w:color="auto" w:fill="CCC0D9" w:themeFill="accent4" w:themeFillTint="66"/>
            <w:vAlign w:val="center"/>
          </w:tcPr>
          <w:p w:rsidR="004815CC" w:rsidRPr="004815CC" w:rsidRDefault="004815CC" w:rsidP="004815CC">
            <w:pPr>
              <w:jc w:val="center"/>
              <w:rPr>
                <w:rFonts w:asciiTheme="majorHAnsi" w:eastAsia="Times New Roman" w:hAnsiTheme="majorHAnsi" w:cs="Times New Roman"/>
                <w:b/>
                <w:bCs/>
                <w:iCs/>
                <w:sz w:val="24"/>
                <w:szCs w:val="24"/>
                <w:lang w:eastAsia="fr-FR"/>
              </w:rPr>
            </w:pPr>
            <w:r w:rsidRPr="004815CC">
              <w:rPr>
                <w:rFonts w:asciiTheme="majorHAnsi" w:eastAsia="Times New Roman" w:hAnsiTheme="majorHAnsi" w:cs="Times New Roman"/>
                <w:b/>
                <w:bCs/>
                <w:iCs/>
                <w:sz w:val="24"/>
                <w:szCs w:val="24"/>
                <w:lang w:eastAsia="fr-FR"/>
              </w:rPr>
              <w:t>Définir les orientations techniques</w:t>
            </w:r>
          </w:p>
        </w:tc>
      </w:tr>
      <w:tr w:rsidR="004815CC" w:rsidRPr="004815CC" w:rsidTr="004815CC">
        <w:tc>
          <w:tcPr>
            <w:tcW w:w="3545" w:type="dxa"/>
            <w:tcBorders>
              <w:top w:val="single" w:sz="4" w:space="0" w:color="auto"/>
            </w:tcBorders>
            <w:vAlign w:val="center"/>
          </w:tcPr>
          <w:p w:rsidR="004815CC" w:rsidRPr="004815CC" w:rsidRDefault="004815CC" w:rsidP="004815CC">
            <w:pPr>
              <w:tabs>
                <w:tab w:val="left" w:leader="dot" w:pos="9072"/>
              </w:tabs>
              <w:autoSpaceDE w:val="0"/>
              <w:autoSpaceDN w:val="0"/>
              <w:adjustRightInd w:val="0"/>
              <w:contextualSpacing/>
              <w:jc w:val="center"/>
              <w:rPr>
                <w:rFonts w:asciiTheme="majorHAnsi" w:hAnsiTheme="majorHAnsi"/>
                <w:b/>
                <w:bCs/>
              </w:rPr>
            </w:pPr>
            <w:r w:rsidRPr="004815CC">
              <w:rPr>
                <w:rFonts w:asciiTheme="majorHAnsi" w:hAnsiTheme="majorHAnsi"/>
                <w:b/>
                <w:sz w:val="24"/>
              </w:rPr>
              <w:t>Actions mises en œuvre</w:t>
            </w:r>
          </w:p>
        </w:tc>
        <w:tc>
          <w:tcPr>
            <w:tcW w:w="1984" w:type="dxa"/>
            <w:tcBorders>
              <w:top w:val="single" w:sz="4" w:space="0" w:color="auto"/>
            </w:tcBorders>
            <w:vAlign w:val="center"/>
          </w:tcPr>
          <w:p w:rsidR="004815CC" w:rsidRPr="004815CC" w:rsidRDefault="004815CC" w:rsidP="004815CC">
            <w:pPr>
              <w:tabs>
                <w:tab w:val="left" w:leader="dot" w:pos="9072"/>
              </w:tabs>
              <w:autoSpaceDE w:val="0"/>
              <w:autoSpaceDN w:val="0"/>
              <w:adjustRightInd w:val="0"/>
              <w:contextualSpacing/>
              <w:jc w:val="center"/>
              <w:rPr>
                <w:rFonts w:asciiTheme="majorHAnsi" w:hAnsiTheme="majorHAnsi"/>
                <w:b/>
                <w:sz w:val="24"/>
                <w:szCs w:val="24"/>
              </w:rPr>
            </w:pPr>
            <w:r w:rsidRPr="004815CC">
              <w:rPr>
                <w:rFonts w:asciiTheme="majorHAnsi" w:hAnsiTheme="majorHAnsi"/>
                <w:b/>
                <w:bCs/>
              </w:rPr>
              <w:t>Échéancier des actions</w:t>
            </w:r>
          </w:p>
        </w:tc>
        <w:tc>
          <w:tcPr>
            <w:tcW w:w="4820" w:type="dxa"/>
            <w:tcBorders>
              <w:top w:val="single" w:sz="4" w:space="0" w:color="auto"/>
            </w:tcBorders>
            <w:vAlign w:val="center"/>
          </w:tcPr>
          <w:p w:rsidR="004815CC" w:rsidRPr="004815CC" w:rsidRDefault="004815CC" w:rsidP="004815CC">
            <w:pPr>
              <w:tabs>
                <w:tab w:val="left" w:leader="dot" w:pos="9072"/>
              </w:tabs>
              <w:autoSpaceDE w:val="0"/>
              <w:autoSpaceDN w:val="0"/>
              <w:adjustRightInd w:val="0"/>
              <w:contextualSpacing/>
              <w:jc w:val="center"/>
              <w:rPr>
                <w:rFonts w:asciiTheme="majorHAnsi" w:hAnsiTheme="majorHAnsi"/>
                <w:b/>
                <w:sz w:val="24"/>
              </w:rPr>
            </w:pPr>
            <w:r w:rsidRPr="004815CC">
              <w:rPr>
                <w:rFonts w:asciiTheme="majorHAnsi" w:hAnsiTheme="majorHAnsi"/>
                <w:b/>
                <w:sz w:val="24"/>
              </w:rPr>
              <w:t>Résultats</w:t>
            </w:r>
          </w:p>
          <w:p w:rsidR="004815CC" w:rsidRPr="004815CC" w:rsidRDefault="004815CC" w:rsidP="004815CC">
            <w:pPr>
              <w:tabs>
                <w:tab w:val="left" w:leader="dot" w:pos="9072"/>
              </w:tabs>
              <w:autoSpaceDE w:val="0"/>
              <w:autoSpaceDN w:val="0"/>
              <w:adjustRightInd w:val="0"/>
              <w:contextualSpacing/>
              <w:jc w:val="center"/>
              <w:rPr>
                <w:rFonts w:asciiTheme="majorHAnsi" w:hAnsiTheme="majorHAnsi"/>
                <w:b/>
                <w:sz w:val="24"/>
                <w:szCs w:val="24"/>
              </w:rPr>
            </w:pPr>
            <w:r w:rsidRPr="004815CC">
              <w:rPr>
                <w:rFonts w:asciiTheme="majorHAnsi" w:hAnsiTheme="majorHAnsi"/>
                <w:b/>
                <w:sz w:val="24"/>
              </w:rPr>
              <w:t>atteints</w:t>
            </w:r>
          </w:p>
        </w:tc>
      </w:tr>
      <w:tr w:rsidR="004815CC" w:rsidRPr="004815CC" w:rsidTr="004815CC">
        <w:tc>
          <w:tcPr>
            <w:tcW w:w="3545" w:type="dxa"/>
            <w:shd w:val="clear" w:color="auto" w:fill="auto"/>
          </w:tcPr>
          <w:p w:rsidR="004815CC" w:rsidRPr="004815CC" w:rsidRDefault="004815CC" w:rsidP="004815CC">
            <w:pPr>
              <w:rPr>
                <w:rFonts w:asciiTheme="majorHAnsi" w:hAnsiTheme="majorHAnsi"/>
                <w:sz w:val="24"/>
                <w:szCs w:val="24"/>
              </w:rPr>
            </w:pPr>
            <w:r w:rsidRPr="004815CC">
              <w:rPr>
                <w:rFonts w:asciiTheme="majorHAnsi" w:hAnsiTheme="majorHAnsi"/>
                <w:sz w:val="24"/>
                <w:szCs w:val="24"/>
              </w:rPr>
              <w:t>Réunion du comité de pilotage</w:t>
            </w:r>
          </w:p>
          <w:p w:rsidR="004815CC" w:rsidRPr="004815CC" w:rsidRDefault="004815CC" w:rsidP="004815CC">
            <w:pPr>
              <w:rPr>
                <w:rFonts w:asciiTheme="majorHAnsi" w:hAnsiTheme="majorHAnsi"/>
                <w:sz w:val="24"/>
                <w:szCs w:val="24"/>
              </w:rPr>
            </w:pPr>
          </w:p>
          <w:p w:rsidR="004815CC" w:rsidRPr="004815CC" w:rsidRDefault="004815CC" w:rsidP="004815CC">
            <w:pPr>
              <w:tabs>
                <w:tab w:val="left" w:leader="dot" w:pos="9072"/>
              </w:tabs>
              <w:contextualSpacing/>
              <w:rPr>
                <w:rFonts w:asciiTheme="majorHAnsi" w:hAnsiTheme="majorHAnsi"/>
                <w:color w:val="1F497D" w:themeColor="text2"/>
                <w:sz w:val="24"/>
                <w:szCs w:val="24"/>
              </w:rPr>
            </w:pPr>
          </w:p>
        </w:tc>
        <w:tc>
          <w:tcPr>
            <w:tcW w:w="1984" w:type="dxa"/>
          </w:tcPr>
          <w:p w:rsidR="004815CC" w:rsidRPr="004815CC" w:rsidRDefault="004815CC" w:rsidP="004815CC">
            <w:pPr>
              <w:jc w:val="center"/>
              <w:rPr>
                <w:rFonts w:asciiTheme="majorHAnsi" w:hAnsiTheme="majorHAnsi"/>
                <w:sz w:val="24"/>
                <w:szCs w:val="24"/>
              </w:rPr>
            </w:pPr>
            <w:r w:rsidRPr="004815CC">
              <w:rPr>
                <w:rFonts w:asciiTheme="majorHAnsi" w:hAnsiTheme="majorHAnsi"/>
                <w:sz w:val="24"/>
                <w:szCs w:val="24"/>
              </w:rPr>
              <w:t>2017</w:t>
            </w:r>
          </w:p>
          <w:p w:rsidR="004815CC" w:rsidRPr="004815CC" w:rsidRDefault="004815CC" w:rsidP="004815CC">
            <w:pPr>
              <w:rPr>
                <w:rFonts w:asciiTheme="majorHAnsi" w:hAnsiTheme="majorHAnsi"/>
                <w:sz w:val="24"/>
                <w:szCs w:val="24"/>
              </w:rPr>
            </w:pPr>
          </w:p>
          <w:p w:rsidR="004815CC" w:rsidRPr="004815CC" w:rsidRDefault="004815CC" w:rsidP="004815CC">
            <w:pPr>
              <w:rPr>
                <w:rFonts w:asciiTheme="majorHAnsi" w:eastAsia="Times New Roman" w:hAnsiTheme="majorHAnsi" w:cs="Times New Roman"/>
                <w:sz w:val="24"/>
                <w:szCs w:val="24"/>
                <w:lang w:eastAsia="fr-FR"/>
              </w:rPr>
            </w:pPr>
            <w:r w:rsidRPr="004815CC">
              <w:rPr>
                <w:rFonts w:asciiTheme="majorHAnsi" w:eastAsia="Times New Roman" w:hAnsiTheme="majorHAnsi" w:cs="Times New Roman"/>
                <w:sz w:val="24"/>
                <w:szCs w:val="24"/>
                <w:lang w:eastAsia="fr-FR"/>
              </w:rPr>
              <w:t>Définition des  axes couvrant des besoins identifiés et répondant aux attentes des professionnels de terrain</w:t>
            </w:r>
          </w:p>
        </w:tc>
        <w:tc>
          <w:tcPr>
            <w:tcW w:w="4820" w:type="dxa"/>
          </w:tcPr>
          <w:p w:rsidR="004815CC" w:rsidRPr="004815CC" w:rsidRDefault="004815CC" w:rsidP="004815CC">
            <w:pPr>
              <w:rPr>
                <w:rFonts w:asciiTheme="majorHAnsi" w:eastAsia="Times New Roman" w:hAnsiTheme="majorHAnsi" w:cs="Times New Roman"/>
                <w:b/>
                <w:sz w:val="24"/>
                <w:szCs w:val="24"/>
                <w:lang w:eastAsia="fr-FR"/>
              </w:rPr>
            </w:pPr>
            <w:r w:rsidRPr="004815CC">
              <w:rPr>
                <w:rFonts w:asciiTheme="majorHAnsi" w:eastAsia="Times New Roman" w:hAnsiTheme="majorHAnsi" w:cs="Times New Roman"/>
                <w:b/>
                <w:sz w:val="24"/>
                <w:szCs w:val="24"/>
                <w:lang w:eastAsia="fr-FR"/>
              </w:rPr>
              <w:t>Réalisé :</w:t>
            </w:r>
          </w:p>
          <w:p w:rsidR="004815CC" w:rsidRPr="004815CC" w:rsidRDefault="004815CC" w:rsidP="004815CC">
            <w:pPr>
              <w:rPr>
                <w:rFonts w:asciiTheme="majorHAnsi" w:hAnsiTheme="majorHAnsi"/>
                <w:sz w:val="24"/>
                <w:szCs w:val="24"/>
              </w:rPr>
            </w:pPr>
            <w:r w:rsidRPr="004815CC">
              <w:rPr>
                <w:rFonts w:asciiTheme="majorHAnsi" w:hAnsiTheme="majorHAnsi"/>
                <w:sz w:val="24"/>
                <w:szCs w:val="24"/>
              </w:rPr>
              <w:t xml:space="preserve"> 4 réunions du comité de pilotage </w:t>
            </w:r>
          </w:p>
          <w:p w:rsidR="004815CC" w:rsidRPr="004815CC" w:rsidRDefault="004815CC" w:rsidP="004815CC">
            <w:pPr>
              <w:rPr>
                <w:rFonts w:asciiTheme="majorHAnsi" w:hAnsiTheme="majorHAnsi"/>
                <w:sz w:val="24"/>
                <w:szCs w:val="24"/>
              </w:rPr>
            </w:pPr>
            <w:r w:rsidRPr="004815CC">
              <w:rPr>
                <w:rFonts w:asciiTheme="majorHAnsi" w:hAnsiTheme="majorHAnsi"/>
                <w:sz w:val="24"/>
                <w:szCs w:val="24"/>
              </w:rPr>
              <w:t xml:space="preserve">La cellule de coordination a répondu aux demandes du comité de pilotage par : </w:t>
            </w:r>
          </w:p>
          <w:p w:rsidR="004815CC" w:rsidRPr="004815CC" w:rsidRDefault="004815CC" w:rsidP="004815CC">
            <w:pPr>
              <w:rPr>
                <w:rFonts w:asciiTheme="majorHAnsi" w:hAnsiTheme="majorHAnsi"/>
                <w:sz w:val="24"/>
                <w:szCs w:val="24"/>
              </w:rPr>
            </w:pPr>
            <w:r w:rsidRPr="004815CC">
              <w:rPr>
                <w:rFonts w:asciiTheme="majorHAnsi" w:hAnsiTheme="majorHAnsi"/>
                <w:sz w:val="24"/>
                <w:szCs w:val="24"/>
              </w:rPr>
              <w:t>- axes de travail retenus dans le cadre des actions prioritaires 2017 </w:t>
            </w:r>
          </w:p>
          <w:p w:rsidR="004815CC" w:rsidRPr="004815CC" w:rsidRDefault="004815CC" w:rsidP="004815CC">
            <w:pPr>
              <w:rPr>
                <w:rFonts w:asciiTheme="majorHAnsi" w:hAnsiTheme="majorHAnsi"/>
                <w:sz w:val="24"/>
                <w:szCs w:val="24"/>
              </w:rPr>
            </w:pPr>
            <w:r w:rsidRPr="004815CC">
              <w:rPr>
                <w:rFonts w:asciiTheme="majorHAnsi" w:hAnsiTheme="majorHAnsi"/>
                <w:sz w:val="24"/>
                <w:szCs w:val="24"/>
              </w:rPr>
              <w:t>-Désignation des chefs de projet et mise en œuvre des groupes de travail :</w:t>
            </w:r>
          </w:p>
          <w:p w:rsidR="004815CC" w:rsidRPr="004815CC" w:rsidRDefault="004815CC" w:rsidP="00FD6B9A">
            <w:pPr>
              <w:numPr>
                <w:ilvl w:val="0"/>
                <w:numId w:val="6"/>
              </w:numPr>
              <w:rPr>
                <w:rFonts w:asciiTheme="majorHAnsi" w:hAnsiTheme="majorHAnsi"/>
                <w:sz w:val="24"/>
                <w:szCs w:val="24"/>
              </w:rPr>
            </w:pPr>
            <w:r w:rsidRPr="004815CC">
              <w:rPr>
                <w:rFonts w:asciiTheme="majorHAnsi" w:hAnsiTheme="majorHAnsi"/>
                <w:sz w:val="24"/>
                <w:szCs w:val="24"/>
              </w:rPr>
              <w:t>Troubles des comportements qui continuera en 2018 et s’est réuni 8 fois en 2017</w:t>
            </w:r>
          </w:p>
          <w:p w:rsidR="004815CC" w:rsidRPr="004815CC" w:rsidRDefault="004815CC" w:rsidP="00FD6B9A">
            <w:pPr>
              <w:numPr>
                <w:ilvl w:val="0"/>
                <w:numId w:val="6"/>
              </w:numPr>
              <w:rPr>
                <w:rFonts w:asciiTheme="majorHAnsi" w:hAnsiTheme="majorHAnsi"/>
                <w:sz w:val="24"/>
                <w:szCs w:val="24"/>
              </w:rPr>
            </w:pPr>
            <w:r w:rsidRPr="004815CC">
              <w:rPr>
                <w:rFonts w:asciiTheme="majorHAnsi" w:hAnsiTheme="majorHAnsi"/>
                <w:sz w:val="24"/>
                <w:szCs w:val="24"/>
              </w:rPr>
              <w:t>« Analyse de Parcours» qui continuera en 2018 et qui s’est réuni 5 fois en 2017.</w:t>
            </w:r>
          </w:p>
          <w:p w:rsidR="004815CC" w:rsidRPr="004815CC" w:rsidRDefault="004815CC" w:rsidP="00FD6B9A">
            <w:pPr>
              <w:numPr>
                <w:ilvl w:val="0"/>
                <w:numId w:val="6"/>
              </w:numPr>
              <w:rPr>
                <w:rFonts w:asciiTheme="majorHAnsi" w:hAnsiTheme="majorHAnsi"/>
                <w:sz w:val="24"/>
                <w:szCs w:val="24"/>
              </w:rPr>
            </w:pPr>
            <w:r w:rsidRPr="004815CC">
              <w:rPr>
                <w:rFonts w:asciiTheme="majorHAnsi" w:hAnsiTheme="majorHAnsi"/>
                <w:sz w:val="24"/>
                <w:szCs w:val="24"/>
              </w:rPr>
              <w:t>Actions prioritaires 2018 :</w:t>
            </w:r>
          </w:p>
          <w:p w:rsidR="004815CC" w:rsidRPr="004815CC" w:rsidRDefault="004815CC" w:rsidP="004815CC">
            <w:pPr>
              <w:ind w:left="720"/>
              <w:rPr>
                <w:rFonts w:asciiTheme="majorHAnsi" w:hAnsiTheme="majorHAnsi"/>
                <w:sz w:val="24"/>
                <w:szCs w:val="24"/>
              </w:rPr>
            </w:pPr>
            <w:r w:rsidRPr="004815CC">
              <w:rPr>
                <w:rFonts w:asciiTheme="majorHAnsi" w:hAnsiTheme="majorHAnsi"/>
                <w:sz w:val="24"/>
                <w:szCs w:val="24"/>
              </w:rPr>
              <w:t>Proposition du préprogramme</w:t>
            </w:r>
          </w:p>
          <w:p w:rsidR="004815CC" w:rsidRPr="004815CC" w:rsidRDefault="004815CC" w:rsidP="004815CC">
            <w:pPr>
              <w:ind w:left="780"/>
              <w:rPr>
                <w:rFonts w:asciiTheme="majorHAnsi" w:hAnsiTheme="majorHAnsi"/>
                <w:sz w:val="24"/>
                <w:szCs w:val="24"/>
              </w:rPr>
            </w:pPr>
          </w:p>
          <w:p w:rsidR="004815CC" w:rsidRPr="004815CC" w:rsidRDefault="004815CC" w:rsidP="00FD6B9A">
            <w:pPr>
              <w:numPr>
                <w:ilvl w:val="0"/>
                <w:numId w:val="2"/>
              </w:numPr>
              <w:rPr>
                <w:rFonts w:asciiTheme="majorHAnsi" w:hAnsiTheme="majorHAnsi"/>
                <w:sz w:val="24"/>
                <w:szCs w:val="24"/>
              </w:rPr>
            </w:pPr>
            <w:r w:rsidRPr="004815CC">
              <w:rPr>
                <w:rFonts w:asciiTheme="majorHAnsi" w:hAnsiTheme="majorHAnsi"/>
                <w:sz w:val="24"/>
                <w:szCs w:val="24"/>
              </w:rPr>
              <w:t xml:space="preserve">L’organisation du colloque 2017 sur le thème : </w:t>
            </w:r>
          </w:p>
          <w:p w:rsidR="004815CC" w:rsidRPr="004815CC" w:rsidRDefault="004815CC" w:rsidP="004815CC">
            <w:pPr>
              <w:rPr>
                <w:rFonts w:asciiTheme="majorHAnsi" w:hAnsiTheme="majorHAnsi" w:cs="Arial"/>
                <w:sz w:val="24"/>
                <w:szCs w:val="24"/>
              </w:rPr>
            </w:pPr>
            <w:r w:rsidRPr="004815CC">
              <w:rPr>
                <w:rFonts w:asciiTheme="majorHAnsi" w:hAnsiTheme="majorHAnsi" w:cs="Arial"/>
                <w:sz w:val="24"/>
                <w:szCs w:val="24"/>
              </w:rPr>
              <w:t>« Trajectoires d’adolescents en rupture : Pourquoi et comment travailler ensemble»</w:t>
            </w:r>
          </w:p>
          <w:p w:rsidR="004815CC" w:rsidRPr="004815CC" w:rsidRDefault="004815CC" w:rsidP="004815CC">
            <w:pPr>
              <w:rPr>
                <w:rFonts w:asciiTheme="majorHAnsi" w:hAnsiTheme="majorHAnsi" w:cs="Arial"/>
                <w:sz w:val="24"/>
                <w:szCs w:val="24"/>
              </w:rPr>
            </w:pPr>
          </w:p>
          <w:p w:rsidR="004815CC" w:rsidRPr="004815CC" w:rsidRDefault="004815CC" w:rsidP="00FD6B9A">
            <w:pPr>
              <w:numPr>
                <w:ilvl w:val="0"/>
                <w:numId w:val="2"/>
              </w:numPr>
              <w:contextualSpacing/>
              <w:rPr>
                <w:rFonts w:asciiTheme="majorHAnsi" w:hAnsiTheme="majorHAnsi"/>
                <w:sz w:val="24"/>
                <w:szCs w:val="24"/>
              </w:rPr>
            </w:pPr>
            <w:r w:rsidRPr="004815CC">
              <w:rPr>
                <w:rFonts w:asciiTheme="majorHAnsi" w:hAnsiTheme="majorHAnsi"/>
                <w:sz w:val="24"/>
                <w:szCs w:val="24"/>
              </w:rPr>
              <w:t xml:space="preserve">Invitation des Membres du Comité de </w:t>
            </w:r>
            <w:r w:rsidRPr="004815CC">
              <w:rPr>
                <w:rFonts w:asciiTheme="majorHAnsi" w:hAnsiTheme="majorHAnsi"/>
                <w:sz w:val="24"/>
                <w:szCs w:val="24"/>
              </w:rPr>
              <w:lastRenderedPageBreak/>
              <w:t>Pilotage aux Comités Techniques lorsqu’ils se déroulent dans leurs institutions.</w:t>
            </w:r>
          </w:p>
          <w:p w:rsidR="004815CC" w:rsidRPr="004815CC" w:rsidRDefault="004815CC" w:rsidP="004815CC">
            <w:pPr>
              <w:rPr>
                <w:rFonts w:asciiTheme="majorHAnsi" w:hAnsiTheme="majorHAnsi"/>
                <w:sz w:val="24"/>
                <w:szCs w:val="24"/>
              </w:rPr>
            </w:pPr>
          </w:p>
        </w:tc>
      </w:tr>
    </w:tbl>
    <w:p w:rsidR="004815CC" w:rsidRPr="004815CC" w:rsidRDefault="004815CC" w:rsidP="004815CC">
      <w:pPr>
        <w:tabs>
          <w:tab w:val="left" w:leader="dot" w:pos="9072"/>
        </w:tabs>
        <w:autoSpaceDE w:val="0"/>
        <w:autoSpaceDN w:val="0"/>
        <w:adjustRightInd w:val="0"/>
        <w:spacing w:after="0" w:line="240" w:lineRule="auto"/>
        <w:ind w:left="1145"/>
        <w:contextualSpacing/>
        <w:jc w:val="both"/>
        <w:rPr>
          <w:rFonts w:asciiTheme="majorHAnsi" w:eastAsia="SimSun" w:hAnsiTheme="majorHAnsi"/>
          <w:sz w:val="24"/>
        </w:rPr>
      </w:pPr>
    </w:p>
    <w:p w:rsidR="004815CC" w:rsidRPr="004815CC" w:rsidRDefault="004815CC" w:rsidP="004815CC">
      <w:pPr>
        <w:tabs>
          <w:tab w:val="left" w:leader="dot" w:pos="9072"/>
        </w:tabs>
        <w:autoSpaceDE w:val="0"/>
        <w:autoSpaceDN w:val="0"/>
        <w:adjustRightInd w:val="0"/>
        <w:spacing w:after="0" w:line="240" w:lineRule="auto"/>
        <w:ind w:left="1145"/>
        <w:contextualSpacing/>
        <w:jc w:val="both"/>
        <w:rPr>
          <w:rFonts w:asciiTheme="majorHAnsi" w:eastAsia="SimSun" w:hAnsiTheme="majorHAnsi"/>
          <w:sz w:val="24"/>
        </w:rPr>
      </w:pPr>
    </w:p>
    <w:tbl>
      <w:tblPr>
        <w:tblStyle w:val="Grilledutableau"/>
        <w:tblW w:w="10349" w:type="dxa"/>
        <w:tblInd w:w="-176" w:type="dxa"/>
        <w:tblLayout w:type="fixed"/>
        <w:tblLook w:val="04A0" w:firstRow="1" w:lastRow="0" w:firstColumn="1" w:lastColumn="0" w:noHBand="0" w:noVBand="1"/>
      </w:tblPr>
      <w:tblGrid>
        <w:gridCol w:w="3545"/>
        <w:gridCol w:w="1984"/>
        <w:gridCol w:w="4820"/>
      </w:tblGrid>
      <w:tr w:rsidR="004815CC" w:rsidRPr="004815CC" w:rsidTr="004815CC">
        <w:tc>
          <w:tcPr>
            <w:tcW w:w="10349" w:type="dxa"/>
            <w:gridSpan w:val="3"/>
            <w:tcBorders>
              <w:bottom w:val="single" w:sz="4" w:space="0" w:color="auto"/>
            </w:tcBorders>
            <w:shd w:val="clear" w:color="auto" w:fill="CCC0D9" w:themeFill="accent4" w:themeFillTint="66"/>
            <w:vAlign w:val="center"/>
          </w:tcPr>
          <w:p w:rsidR="004815CC" w:rsidRPr="004815CC" w:rsidRDefault="004815CC" w:rsidP="004815CC">
            <w:pPr>
              <w:jc w:val="center"/>
              <w:rPr>
                <w:rFonts w:asciiTheme="majorHAnsi" w:eastAsia="Times New Roman" w:hAnsiTheme="majorHAnsi" w:cs="Times New Roman"/>
                <w:b/>
                <w:bCs/>
                <w:iCs/>
                <w:sz w:val="24"/>
                <w:szCs w:val="24"/>
                <w:lang w:eastAsia="fr-FR"/>
              </w:rPr>
            </w:pPr>
            <w:r w:rsidRPr="004815CC">
              <w:rPr>
                <w:rFonts w:asciiTheme="majorHAnsi" w:eastAsia="Times New Roman" w:hAnsiTheme="majorHAnsi" w:cs="Times New Roman"/>
                <w:b/>
                <w:bCs/>
                <w:iCs/>
                <w:sz w:val="24"/>
                <w:szCs w:val="24"/>
                <w:lang w:eastAsia="fr-FR"/>
              </w:rPr>
              <w:t>Formation ouverte à tous</w:t>
            </w:r>
          </w:p>
        </w:tc>
      </w:tr>
      <w:tr w:rsidR="004815CC" w:rsidRPr="004815CC" w:rsidTr="004815CC">
        <w:tc>
          <w:tcPr>
            <w:tcW w:w="3545" w:type="dxa"/>
            <w:tcBorders>
              <w:top w:val="single" w:sz="4" w:space="0" w:color="auto"/>
            </w:tcBorders>
            <w:vAlign w:val="center"/>
          </w:tcPr>
          <w:p w:rsidR="004815CC" w:rsidRPr="004815CC" w:rsidRDefault="004815CC" w:rsidP="004815CC">
            <w:pPr>
              <w:tabs>
                <w:tab w:val="left" w:leader="dot" w:pos="9072"/>
              </w:tabs>
              <w:autoSpaceDE w:val="0"/>
              <w:autoSpaceDN w:val="0"/>
              <w:adjustRightInd w:val="0"/>
              <w:contextualSpacing/>
              <w:jc w:val="center"/>
              <w:rPr>
                <w:rFonts w:asciiTheme="majorHAnsi" w:hAnsiTheme="majorHAnsi"/>
                <w:b/>
                <w:bCs/>
              </w:rPr>
            </w:pPr>
            <w:r w:rsidRPr="004815CC">
              <w:rPr>
                <w:rFonts w:asciiTheme="majorHAnsi" w:hAnsiTheme="majorHAnsi"/>
                <w:b/>
                <w:sz w:val="24"/>
              </w:rPr>
              <w:t>Actions mises en œuvre</w:t>
            </w:r>
          </w:p>
        </w:tc>
        <w:tc>
          <w:tcPr>
            <w:tcW w:w="1984" w:type="dxa"/>
            <w:tcBorders>
              <w:top w:val="single" w:sz="4" w:space="0" w:color="auto"/>
            </w:tcBorders>
            <w:vAlign w:val="center"/>
          </w:tcPr>
          <w:p w:rsidR="004815CC" w:rsidRPr="004815CC" w:rsidRDefault="004815CC" w:rsidP="004815CC">
            <w:pPr>
              <w:tabs>
                <w:tab w:val="left" w:leader="dot" w:pos="9072"/>
              </w:tabs>
              <w:autoSpaceDE w:val="0"/>
              <w:autoSpaceDN w:val="0"/>
              <w:adjustRightInd w:val="0"/>
              <w:contextualSpacing/>
              <w:jc w:val="center"/>
              <w:rPr>
                <w:rFonts w:asciiTheme="majorHAnsi" w:hAnsiTheme="majorHAnsi"/>
                <w:b/>
                <w:sz w:val="24"/>
                <w:szCs w:val="24"/>
              </w:rPr>
            </w:pPr>
            <w:r w:rsidRPr="004815CC">
              <w:rPr>
                <w:rFonts w:asciiTheme="majorHAnsi" w:hAnsiTheme="majorHAnsi"/>
                <w:b/>
                <w:bCs/>
              </w:rPr>
              <w:t>Échéancier des actions</w:t>
            </w:r>
          </w:p>
        </w:tc>
        <w:tc>
          <w:tcPr>
            <w:tcW w:w="4820" w:type="dxa"/>
            <w:tcBorders>
              <w:top w:val="single" w:sz="4" w:space="0" w:color="auto"/>
            </w:tcBorders>
            <w:vAlign w:val="center"/>
          </w:tcPr>
          <w:p w:rsidR="004815CC" w:rsidRPr="004815CC" w:rsidRDefault="004815CC" w:rsidP="004815CC">
            <w:pPr>
              <w:tabs>
                <w:tab w:val="left" w:leader="dot" w:pos="9072"/>
              </w:tabs>
              <w:autoSpaceDE w:val="0"/>
              <w:autoSpaceDN w:val="0"/>
              <w:adjustRightInd w:val="0"/>
              <w:contextualSpacing/>
              <w:jc w:val="center"/>
              <w:rPr>
                <w:rFonts w:asciiTheme="majorHAnsi" w:hAnsiTheme="majorHAnsi"/>
                <w:b/>
                <w:sz w:val="24"/>
              </w:rPr>
            </w:pPr>
            <w:r w:rsidRPr="004815CC">
              <w:rPr>
                <w:rFonts w:asciiTheme="majorHAnsi" w:hAnsiTheme="majorHAnsi"/>
                <w:b/>
                <w:sz w:val="24"/>
              </w:rPr>
              <w:t>Résultats</w:t>
            </w:r>
          </w:p>
          <w:p w:rsidR="004815CC" w:rsidRPr="004815CC" w:rsidRDefault="004815CC" w:rsidP="004815CC">
            <w:pPr>
              <w:tabs>
                <w:tab w:val="left" w:leader="dot" w:pos="9072"/>
              </w:tabs>
              <w:autoSpaceDE w:val="0"/>
              <w:autoSpaceDN w:val="0"/>
              <w:adjustRightInd w:val="0"/>
              <w:contextualSpacing/>
              <w:jc w:val="center"/>
              <w:rPr>
                <w:rFonts w:asciiTheme="majorHAnsi" w:hAnsiTheme="majorHAnsi"/>
                <w:b/>
                <w:sz w:val="24"/>
                <w:szCs w:val="24"/>
              </w:rPr>
            </w:pPr>
            <w:r w:rsidRPr="004815CC">
              <w:rPr>
                <w:rFonts w:asciiTheme="majorHAnsi" w:hAnsiTheme="majorHAnsi"/>
                <w:b/>
                <w:sz w:val="24"/>
              </w:rPr>
              <w:t>atteints</w:t>
            </w:r>
          </w:p>
        </w:tc>
      </w:tr>
      <w:tr w:rsidR="004815CC" w:rsidRPr="004815CC" w:rsidTr="004815CC">
        <w:tc>
          <w:tcPr>
            <w:tcW w:w="3545" w:type="dxa"/>
            <w:shd w:val="clear" w:color="auto" w:fill="auto"/>
          </w:tcPr>
          <w:p w:rsidR="004815CC" w:rsidRPr="004815CC" w:rsidRDefault="004815CC" w:rsidP="004815CC">
            <w:pPr>
              <w:ind w:left="142" w:hanging="142"/>
              <w:rPr>
                <w:rFonts w:asciiTheme="majorHAnsi" w:eastAsia="Calibri" w:hAnsiTheme="majorHAnsi" w:cs="Times New Roman"/>
                <w:sz w:val="24"/>
              </w:rPr>
            </w:pPr>
            <w:r w:rsidRPr="004815CC">
              <w:rPr>
                <w:rFonts w:asciiTheme="majorHAnsi" w:eastAsia="Calibri" w:hAnsiTheme="majorHAnsi" w:cs="Times New Roman"/>
                <w:sz w:val="24"/>
              </w:rPr>
              <w:t>Organiser la journée colloque</w:t>
            </w:r>
          </w:p>
          <w:p w:rsidR="004815CC" w:rsidRPr="004815CC" w:rsidRDefault="004815CC" w:rsidP="004815CC">
            <w:pPr>
              <w:ind w:left="142" w:hanging="142"/>
              <w:rPr>
                <w:rFonts w:asciiTheme="majorHAnsi" w:eastAsia="Calibri" w:hAnsiTheme="majorHAnsi" w:cs="Times New Roman"/>
                <w:sz w:val="24"/>
              </w:rPr>
            </w:pPr>
            <w:r w:rsidRPr="004815CC">
              <w:rPr>
                <w:rFonts w:asciiTheme="majorHAnsi" w:eastAsia="Calibri" w:hAnsiTheme="majorHAnsi" w:cs="Times New Roman"/>
                <w:sz w:val="24"/>
              </w:rPr>
              <w:t>du Réseau</w:t>
            </w:r>
          </w:p>
          <w:p w:rsidR="004815CC" w:rsidRPr="004815CC" w:rsidRDefault="004815CC" w:rsidP="004815CC">
            <w:pPr>
              <w:ind w:left="142" w:hanging="142"/>
              <w:rPr>
                <w:rFonts w:asciiTheme="majorHAnsi" w:eastAsia="Calibri" w:hAnsiTheme="majorHAnsi" w:cs="Times New Roman"/>
                <w:color w:val="FF0000"/>
                <w:sz w:val="24"/>
              </w:rPr>
            </w:pPr>
          </w:p>
          <w:p w:rsidR="004815CC" w:rsidRPr="004815CC" w:rsidRDefault="004815CC" w:rsidP="004815CC">
            <w:pPr>
              <w:rPr>
                <w:rFonts w:asciiTheme="majorHAnsi" w:hAnsiTheme="majorHAnsi"/>
                <w:bCs/>
              </w:rPr>
            </w:pPr>
            <w:r w:rsidRPr="004815CC">
              <w:rPr>
                <w:rFonts w:asciiTheme="majorHAnsi" w:hAnsiTheme="majorHAnsi"/>
                <w:bCs/>
              </w:rPr>
              <w:t>Annexe 20 et 21</w:t>
            </w:r>
          </w:p>
          <w:p w:rsidR="004815CC" w:rsidRPr="004815CC" w:rsidRDefault="004815CC" w:rsidP="004815CC">
            <w:pPr>
              <w:rPr>
                <w:rFonts w:asciiTheme="majorHAnsi" w:hAnsiTheme="majorHAnsi"/>
                <w:bCs/>
                <w:color w:val="FF0000"/>
              </w:rPr>
            </w:pPr>
          </w:p>
          <w:p w:rsidR="004815CC" w:rsidRPr="004815CC" w:rsidRDefault="004815CC" w:rsidP="004815CC">
            <w:pPr>
              <w:rPr>
                <w:rFonts w:asciiTheme="majorHAnsi" w:eastAsia="Times New Roman" w:hAnsiTheme="majorHAnsi" w:cs="Times New Roman"/>
                <w:color w:val="1F497D" w:themeColor="text2"/>
                <w:sz w:val="24"/>
                <w:szCs w:val="24"/>
                <w:lang w:eastAsia="fr-FR"/>
              </w:rPr>
            </w:pPr>
          </w:p>
        </w:tc>
        <w:tc>
          <w:tcPr>
            <w:tcW w:w="1984" w:type="dxa"/>
          </w:tcPr>
          <w:p w:rsidR="004815CC" w:rsidRPr="004815CC" w:rsidRDefault="004815CC" w:rsidP="004815CC">
            <w:pPr>
              <w:jc w:val="center"/>
              <w:rPr>
                <w:rFonts w:asciiTheme="majorHAnsi" w:hAnsiTheme="majorHAnsi"/>
                <w:sz w:val="24"/>
              </w:rPr>
            </w:pPr>
            <w:r w:rsidRPr="004815CC">
              <w:rPr>
                <w:rFonts w:asciiTheme="majorHAnsi" w:hAnsiTheme="majorHAnsi"/>
                <w:sz w:val="24"/>
              </w:rPr>
              <w:t>2017</w:t>
            </w:r>
          </w:p>
        </w:tc>
        <w:tc>
          <w:tcPr>
            <w:tcW w:w="4820" w:type="dxa"/>
          </w:tcPr>
          <w:p w:rsidR="004815CC" w:rsidRPr="004815CC" w:rsidRDefault="004815CC" w:rsidP="004815CC">
            <w:pPr>
              <w:keepNext/>
              <w:keepLines/>
              <w:outlineLvl w:val="0"/>
              <w:rPr>
                <w:rFonts w:asciiTheme="majorHAnsi" w:eastAsiaTheme="majorEastAsia" w:hAnsiTheme="majorHAnsi" w:cstheme="majorBidi"/>
                <w:b/>
                <w:bCs/>
                <w:sz w:val="24"/>
                <w:szCs w:val="24"/>
              </w:rPr>
            </w:pPr>
            <w:r w:rsidRPr="004815CC">
              <w:rPr>
                <w:rFonts w:asciiTheme="majorHAnsi" w:eastAsiaTheme="majorEastAsia" w:hAnsiTheme="majorHAnsi" w:cstheme="majorBidi"/>
                <w:b/>
                <w:bCs/>
                <w:sz w:val="24"/>
                <w:szCs w:val="24"/>
              </w:rPr>
              <w:t>Réalisé :</w:t>
            </w:r>
          </w:p>
          <w:p w:rsidR="004815CC" w:rsidRPr="004815CC" w:rsidRDefault="004815CC" w:rsidP="004815CC">
            <w:pPr>
              <w:rPr>
                <w:rFonts w:asciiTheme="majorHAnsi" w:hAnsiTheme="majorHAnsi"/>
              </w:rPr>
            </w:pPr>
            <w:r w:rsidRPr="004815CC">
              <w:rPr>
                <w:rFonts w:asciiTheme="majorHAnsi" w:hAnsiTheme="majorHAnsi"/>
                <w:sz w:val="24"/>
              </w:rPr>
              <w:t xml:space="preserve">La journée d’échange et de réflexion  annuelle a été organisée le 20 octobre 2017 et a réuni 209 personnes sur le thème : </w:t>
            </w:r>
          </w:p>
          <w:p w:rsidR="004815CC" w:rsidRPr="004815CC" w:rsidRDefault="004815CC" w:rsidP="004815CC">
            <w:pPr>
              <w:rPr>
                <w:rFonts w:asciiTheme="majorHAnsi" w:hAnsiTheme="majorHAnsi"/>
                <w:sz w:val="24"/>
                <w:szCs w:val="24"/>
              </w:rPr>
            </w:pPr>
            <w:r w:rsidRPr="004815CC">
              <w:rPr>
                <w:rFonts w:asciiTheme="majorHAnsi" w:hAnsiTheme="majorHAnsi" w:cs="Arial"/>
                <w:sz w:val="24"/>
                <w:szCs w:val="24"/>
              </w:rPr>
              <w:t>« Trajectoires d’adolescents en rupture : Pourquoi et comment travailler ensemble»</w:t>
            </w:r>
          </w:p>
          <w:p w:rsidR="004815CC" w:rsidRPr="004815CC" w:rsidRDefault="004815CC" w:rsidP="004815CC">
            <w:pPr>
              <w:rPr>
                <w:rFonts w:asciiTheme="majorHAnsi" w:eastAsia="Times New Roman" w:hAnsiTheme="majorHAnsi" w:cs="Times New Roman"/>
                <w:color w:val="C00000"/>
                <w:sz w:val="24"/>
                <w:szCs w:val="20"/>
                <w:lang w:eastAsia="fr-FR"/>
              </w:rPr>
            </w:pPr>
          </w:p>
          <w:p w:rsidR="004815CC" w:rsidRPr="004815CC" w:rsidRDefault="004815CC" w:rsidP="004815CC">
            <w:pPr>
              <w:rPr>
                <w:rFonts w:asciiTheme="majorHAnsi" w:eastAsia="Times New Roman" w:hAnsiTheme="majorHAnsi" w:cs="Times New Roman"/>
                <w:sz w:val="24"/>
                <w:szCs w:val="20"/>
                <w:lang w:eastAsia="fr-FR"/>
              </w:rPr>
            </w:pPr>
            <w:r w:rsidRPr="004815CC">
              <w:rPr>
                <w:rFonts w:asciiTheme="majorHAnsi" w:eastAsia="Arial Unicode MS" w:hAnsiTheme="majorHAnsi" w:cs="Times New Roman"/>
                <w:b/>
                <w:sz w:val="24"/>
                <w:szCs w:val="24"/>
                <w:lang w:eastAsia="fr-FR"/>
              </w:rPr>
              <w:t>Indicateurs</w:t>
            </w:r>
            <w:r w:rsidRPr="004815CC">
              <w:rPr>
                <w:rFonts w:asciiTheme="majorHAnsi" w:eastAsia="Arial Unicode MS" w:hAnsiTheme="majorHAnsi" w:cs="Times New Roman"/>
                <w:sz w:val="24"/>
                <w:szCs w:val="24"/>
                <w:lang w:eastAsia="fr-FR"/>
              </w:rPr>
              <w:t>: nombre de participants</w:t>
            </w:r>
          </w:p>
          <w:p w:rsidR="004815CC" w:rsidRPr="004815CC" w:rsidRDefault="004815CC" w:rsidP="004815CC">
            <w:pPr>
              <w:keepNext/>
              <w:keepLines/>
              <w:outlineLvl w:val="0"/>
              <w:rPr>
                <w:rFonts w:asciiTheme="majorHAnsi" w:eastAsiaTheme="majorEastAsia" w:hAnsiTheme="majorHAnsi" w:cstheme="majorBidi"/>
                <w:b/>
                <w:bCs/>
                <w:color w:val="C00000"/>
                <w:sz w:val="24"/>
                <w:szCs w:val="24"/>
              </w:rPr>
            </w:pPr>
          </w:p>
          <w:p w:rsidR="004815CC" w:rsidRPr="004815CC" w:rsidRDefault="004815CC" w:rsidP="004815CC"/>
        </w:tc>
      </w:tr>
    </w:tbl>
    <w:p w:rsidR="004815CC" w:rsidRPr="004815CC" w:rsidRDefault="004815CC" w:rsidP="004815CC">
      <w:pPr>
        <w:tabs>
          <w:tab w:val="left" w:leader="dot" w:pos="9072"/>
        </w:tabs>
        <w:autoSpaceDE w:val="0"/>
        <w:autoSpaceDN w:val="0"/>
        <w:adjustRightInd w:val="0"/>
        <w:spacing w:after="0" w:line="240" w:lineRule="auto"/>
        <w:ind w:left="1145"/>
        <w:contextualSpacing/>
        <w:jc w:val="both"/>
        <w:rPr>
          <w:rFonts w:asciiTheme="majorHAnsi" w:eastAsia="SimSun" w:hAnsiTheme="majorHAnsi"/>
          <w:sz w:val="24"/>
        </w:rPr>
      </w:pPr>
    </w:p>
    <w:tbl>
      <w:tblPr>
        <w:tblStyle w:val="Grilledutableau"/>
        <w:tblW w:w="10349" w:type="dxa"/>
        <w:tblInd w:w="-176" w:type="dxa"/>
        <w:tblLayout w:type="fixed"/>
        <w:tblLook w:val="04A0" w:firstRow="1" w:lastRow="0" w:firstColumn="1" w:lastColumn="0" w:noHBand="0" w:noVBand="1"/>
      </w:tblPr>
      <w:tblGrid>
        <w:gridCol w:w="3403"/>
        <w:gridCol w:w="1984"/>
        <w:gridCol w:w="4962"/>
      </w:tblGrid>
      <w:tr w:rsidR="004815CC" w:rsidRPr="004815CC" w:rsidTr="004815CC">
        <w:tc>
          <w:tcPr>
            <w:tcW w:w="10349" w:type="dxa"/>
            <w:gridSpan w:val="3"/>
            <w:tcBorders>
              <w:bottom w:val="single" w:sz="4" w:space="0" w:color="auto"/>
            </w:tcBorders>
            <w:shd w:val="clear" w:color="auto" w:fill="CCC0D9" w:themeFill="accent4" w:themeFillTint="66"/>
            <w:vAlign w:val="center"/>
          </w:tcPr>
          <w:p w:rsidR="004815CC" w:rsidRPr="004815CC" w:rsidRDefault="004815CC" w:rsidP="004815CC">
            <w:pPr>
              <w:jc w:val="center"/>
              <w:rPr>
                <w:rFonts w:asciiTheme="majorHAnsi" w:eastAsia="Times New Roman" w:hAnsiTheme="majorHAnsi" w:cs="Times New Roman"/>
                <w:b/>
                <w:bCs/>
                <w:iCs/>
                <w:sz w:val="24"/>
                <w:szCs w:val="24"/>
                <w:lang w:eastAsia="fr-FR"/>
              </w:rPr>
            </w:pPr>
            <w:r w:rsidRPr="004815CC">
              <w:rPr>
                <w:rFonts w:asciiTheme="majorHAnsi" w:eastAsia="Times New Roman" w:hAnsiTheme="majorHAnsi" w:cs="Times New Roman"/>
                <w:b/>
                <w:bCs/>
                <w:iCs/>
                <w:sz w:val="24"/>
                <w:szCs w:val="24"/>
                <w:lang w:eastAsia="fr-FR"/>
              </w:rPr>
              <w:t>Analyse des nouvelles situations par l’ensemble des référents institutionnels</w:t>
            </w:r>
          </w:p>
        </w:tc>
      </w:tr>
      <w:tr w:rsidR="004815CC" w:rsidRPr="004815CC" w:rsidTr="004815CC">
        <w:tc>
          <w:tcPr>
            <w:tcW w:w="3403" w:type="dxa"/>
            <w:tcBorders>
              <w:top w:val="single" w:sz="4" w:space="0" w:color="auto"/>
            </w:tcBorders>
            <w:vAlign w:val="center"/>
          </w:tcPr>
          <w:p w:rsidR="004815CC" w:rsidRPr="004815CC" w:rsidRDefault="004815CC" w:rsidP="004815CC">
            <w:pPr>
              <w:tabs>
                <w:tab w:val="left" w:leader="dot" w:pos="9072"/>
              </w:tabs>
              <w:autoSpaceDE w:val="0"/>
              <w:autoSpaceDN w:val="0"/>
              <w:adjustRightInd w:val="0"/>
              <w:contextualSpacing/>
              <w:jc w:val="center"/>
              <w:rPr>
                <w:rFonts w:asciiTheme="majorHAnsi" w:hAnsiTheme="majorHAnsi"/>
                <w:b/>
                <w:bCs/>
              </w:rPr>
            </w:pPr>
            <w:r w:rsidRPr="004815CC">
              <w:rPr>
                <w:rFonts w:asciiTheme="majorHAnsi" w:hAnsiTheme="majorHAnsi"/>
                <w:b/>
                <w:sz w:val="24"/>
              </w:rPr>
              <w:t>Actions mises en œuvre</w:t>
            </w:r>
          </w:p>
        </w:tc>
        <w:tc>
          <w:tcPr>
            <w:tcW w:w="1984" w:type="dxa"/>
            <w:tcBorders>
              <w:top w:val="single" w:sz="4" w:space="0" w:color="auto"/>
            </w:tcBorders>
            <w:vAlign w:val="center"/>
          </w:tcPr>
          <w:p w:rsidR="004815CC" w:rsidRPr="004815CC" w:rsidRDefault="004815CC" w:rsidP="004815CC">
            <w:pPr>
              <w:tabs>
                <w:tab w:val="left" w:leader="dot" w:pos="9072"/>
              </w:tabs>
              <w:autoSpaceDE w:val="0"/>
              <w:autoSpaceDN w:val="0"/>
              <w:adjustRightInd w:val="0"/>
              <w:contextualSpacing/>
              <w:jc w:val="center"/>
              <w:rPr>
                <w:rFonts w:asciiTheme="majorHAnsi" w:hAnsiTheme="majorHAnsi"/>
                <w:b/>
                <w:sz w:val="24"/>
                <w:szCs w:val="24"/>
              </w:rPr>
            </w:pPr>
            <w:r w:rsidRPr="004815CC">
              <w:rPr>
                <w:rFonts w:asciiTheme="majorHAnsi" w:hAnsiTheme="majorHAnsi"/>
                <w:b/>
                <w:bCs/>
              </w:rPr>
              <w:t>Échéancier des actions</w:t>
            </w:r>
          </w:p>
        </w:tc>
        <w:tc>
          <w:tcPr>
            <w:tcW w:w="4962" w:type="dxa"/>
            <w:tcBorders>
              <w:top w:val="single" w:sz="4" w:space="0" w:color="auto"/>
            </w:tcBorders>
            <w:vAlign w:val="center"/>
          </w:tcPr>
          <w:p w:rsidR="004815CC" w:rsidRPr="004815CC" w:rsidRDefault="004815CC" w:rsidP="004815CC">
            <w:pPr>
              <w:tabs>
                <w:tab w:val="left" w:leader="dot" w:pos="9072"/>
              </w:tabs>
              <w:autoSpaceDE w:val="0"/>
              <w:autoSpaceDN w:val="0"/>
              <w:adjustRightInd w:val="0"/>
              <w:contextualSpacing/>
              <w:jc w:val="center"/>
              <w:rPr>
                <w:rFonts w:asciiTheme="majorHAnsi" w:hAnsiTheme="majorHAnsi"/>
                <w:b/>
                <w:sz w:val="24"/>
              </w:rPr>
            </w:pPr>
            <w:r w:rsidRPr="004815CC">
              <w:rPr>
                <w:rFonts w:asciiTheme="majorHAnsi" w:hAnsiTheme="majorHAnsi"/>
                <w:b/>
                <w:sz w:val="24"/>
              </w:rPr>
              <w:t>Résultats</w:t>
            </w:r>
          </w:p>
          <w:p w:rsidR="004815CC" w:rsidRPr="004815CC" w:rsidRDefault="004815CC" w:rsidP="004815CC">
            <w:pPr>
              <w:tabs>
                <w:tab w:val="left" w:leader="dot" w:pos="9072"/>
              </w:tabs>
              <w:autoSpaceDE w:val="0"/>
              <w:autoSpaceDN w:val="0"/>
              <w:adjustRightInd w:val="0"/>
              <w:contextualSpacing/>
              <w:jc w:val="center"/>
              <w:rPr>
                <w:rFonts w:asciiTheme="majorHAnsi" w:hAnsiTheme="majorHAnsi"/>
                <w:b/>
                <w:sz w:val="24"/>
                <w:szCs w:val="24"/>
              </w:rPr>
            </w:pPr>
            <w:r w:rsidRPr="004815CC">
              <w:rPr>
                <w:rFonts w:asciiTheme="majorHAnsi" w:hAnsiTheme="majorHAnsi"/>
                <w:b/>
                <w:sz w:val="24"/>
              </w:rPr>
              <w:t>atteints</w:t>
            </w:r>
          </w:p>
        </w:tc>
      </w:tr>
      <w:tr w:rsidR="004815CC" w:rsidRPr="004815CC" w:rsidTr="004815CC">
        <w:tc>
          <w:tcPr>
            <w:tcW w:w="3403" w:type="dxa"/>
            <w:shd w:val="clear" w:color="auto" w:fill="auto"/>
          </w:tcPr>
          <w:p w:rsidR="004815CC" w:rsidRPr="004815CC" w:rsidRDefault="004815CC" w:rsidP="004815CC">
            <w:pPr>
              <w:rPr>
                <w:rFonts w:asciiTheme="majorHAnsi" w:hAnsiTheme="majorHAnsi"/>
                <w:sz w:val="24"/>
              </w:rPr>
            </w:pPr>
            <w:r w:rsidRPr="004815CC">
              <w:rPr>
                <w:rFonts w:asciiTheme="majorHAnsi" w:hAnsiTheme="majorHAnsi"/>
                <w:sz w:val="24"/>
              </w:rPr>
              <w:t>Réunions du comité technique</w:t>
            </w:r>
          </w:p>
          <w:p w:rsidR="004815CC" w:rsidRPr="004815CC" w:rsidRDefault="004815CC" w:rsidP="004815CC">
            <w:pPr>
              <w:rPr>
                <w:rFonts w:asciiTheme="majorHAnsi" w:hAnsiTheme="majorHAnsi"/>
                <w:color w:val="C00000"/>
                <w:sz w:val="24"/>
              </w:rPr>
            </w:pPr>
          </w:p>
          <w:p w:rsidR="004815CC" w:rsidRPr="004815CC" w:rsidRDefault="004815CC" w:rsidP="004815CC">
            <w:pPr>
              <w:rPr>
                <w:rFonts w:asciiTheme="majorHAnsi" w:hAnsiTheme="majorHAnsi"/>
                <w:color w:val="C00000"/>
                <w:sz w:val="24"/>
              </w:rPr>
            </w:pPr>
          </w:p>
          <w:p w:rsidR="004815CC" w:rsidRPr="004815CC" w:rsidRDefault="004815CC" w:rsidP="004815CC">
            <w:pPr>
              <w:rPr>
                <w:rFonts w:asciiTheme="majorHAnsi" w:hAnsiTheme="majorHAnsi"/>
                <w:color w:val="C00000"/>
                <w:sz w:val="24"/>
              </w:rPr>
            </w:pPr>
          </w:p>
        </w:tc>
        <w:tc>
          <w:tcPr>
            <w:tcW w:w="1984" w:type="dxa"/>
          </w:tcPr>
          <w:p w:rsidR="004815CC" w:rsidRPr="004815CC" w:rsidRDefault="004815CC" w:rsidP="004815CC">
            <w:pPr>
              <w:jc w:val="center"/>
              <w:rPr>
                <w:rFonts w:asciiTheme="majorHAnsi" w:hAnsiTheme="majorHAnsi"/>
                <w:sz w:val="24"/>
              </w:rPr>
            </w:pPr>
            <w:r w:rsidRPr="004815CC">
              <w:rPr>
                <w:rFonts w:asciiTheme="majorHAnsi" w:hAnsiTheme="majorHAnsi"/>
                <w:sz w:val="24"/>
              </w:rPr>
              <w:t>2017</w:t>
            </w:r>
          </w:p>
          <w:p w:rsidR="004815CC" w:rsidRPr="004815CC" w:rsidRDefault="004815CC" w:rsidP="004815CC">
            <w:pPr>
              <w:jc w:val="center"/>
              <w:rPr>
                <w:rFonts w:asciiTheme="majorHAnsi" w:hAnsiTheme="majorHAnsi"/>
                <w:sz w:val="24"/>
              </w:rPr>
            </w:pPr>
            <w:r w:rsidRPr="004815CC">
              <w:rPr>
                <w:rFonts w:asciiTheme="majorHAnsi" w:hAnsiTheme="majorHAnsi"/>
                <w:sz w:val="24"/>
              </w:rPr>
              <w:t>Une réunion mensuelle</w:t>
            </w:r>
          </w:p>
        </w:tc>
        <w:tc>
          <w:tcPr>
            <w:tcW w:w="4962" w:type="dxa"/>
          </w:tcPr>
          <w:p w:rsidR="004815CC" w:rsidRPr="004815CC" w:rsidRDefault="004815CC" w:rsidP="004815CC">
            <w:pPr>
              <w:keepNext/>
              <w:keepLines/>
              <w:outlineLvl w:val="0"/>
              <w:rPr>
                <w:rFonts w:asciiTheme="majorHAnsi" w:eastAsiaTheme="majorEastAsia" w:hAnsiTheme="majorHAnsi" w:cstheme="majorBidi"/>
                <w:b/>
                <w:bCs/>
                <w:sz w:val="24"/>
                <w:szCs w:val="24"/>
              </w:rPr>
            </w:pPr>
            <w:r w:rsidRPr="004815CC">
              <w:rPr>
                <w:rFonts w:asciiTheme="majorHAnsi" w:eastAsiaTheme="majorEastAsia" w:hAnsiTheme="majorHAnsi" w:cstheme="majorBidi"/>
                <w:b/>
                <w:bCs/>
                <w:sz w:val="24"/>
                <w:szCs w:val="24"/>
              </w:rPr>
              <w:t>Réalisé :</w:t>
            </w:r>
          </w:p>
          <w:p w:rsidR="004815CC" w:rsidRPr="004815CC" w:rsidRDefault="004815CC" w:rsidP="004815CC">
            <w:pPr>
              <w:rPr>
                <w:rFonts w:asciiTheme="majorHAnsi" w:hAnsiTheme="majorHAnsi"/>
                <w:sz w:val="24"/>
              </w:rPr>
            </w:pPr>
            <w:r w:rsidRPr="004815CC">
              <w:rPr>
                <w:rFonts w:asciiTheme="majorHAnsi" w:hAnsiTheme="majorHAnsi"/>
                <w:sz w:val="24"/>
              </w:rPr>
              <w:t xml:space="preserve"> 10 réunions du Comité Technique</w:t>
            </w:r>
          </w:p>
          <w:p w:rsidR="004815CC" w:rsidRPr="004815CC" w:rsidRDefault="004815CC" w:rsidP="004815CC">
            <w:pPr>
              <w:keepNext/>
              <w:keepLines/>
              <w:outlineLvl w:val="0"/>
              <w:rPr>
                <w:rFonts w:asciiTheme="majorHAnsi" w:eastAsiaTheme="majorEastAsia" w:hAnsiTheme="majorHAnsi" w:cstheme="majorBidi"/>
                <w:b/>
                <w:bCs/>
                <w:sz w:val="24"/>
                <w:szCs w:val="28"/>
              </w:rPr>
            </w:pPr>
            <w:r w:rsidRPr="004815CC">
              <w:rPr>
                <w:rFonts w:asciiTheme="majorHAnsi" w:eastAsiaTheme="majorEastAsia" w:hAnsiTheme="majorHAnsi" w:cstheme="majorBidi"/>
                <w:b/>
                <w:sz w:val="24"/>
                <w:szCs w:val="28"/>
              </w:rPr>
              <w:t>Indicateurs</w:t>
            </w:r>
            <w:r w:rsidRPr="004815CC">
              <w:rPr>
                <w:rFonts w:asciiTheme="majorHAnsi" w:eastAsiaTheme="majorEastAsia" w:hAnsiTheme="majorHAnsi" w:cstheme="majorBidi"/>
                <w:b/>
                <w:bCs/>
                <w:sz w:val="24"/>
                <w:szCs w:val="28"/>
              </w:rPr>
              <w:t xml:space="preserve">: </w:t>
            </w:r>
          </w:p>
          <w:p w:rsidR="004815CC" w:rsidRPr="004815CC" w:rsidRDefault="004815CC" w:rsidP="004815CC">
            <w:pPr>
              <w:keepNext/>
              <w:keepLines/>
              <w:outlineLvl w:val="0"/>
              <w:rPr>
                <w:rFonts w:asciiTheme="majorHAnsi" w:eastAsiaTheme="majorEastAsia" w:hAnsiTheme="majorHAnsi" w:cstheme="majorBidi"/>
                <w:sz w:val="24"/>
                <w:szCs w:val="28"/>
              </w:rPr>
            </w:pPr>
            <w:r w:rsidRPr="004815CC">
              <w:rPr>
                <w:rFonts w:asciiTheme="majorHAnsi" w:eastAsiaTheme="majorEastAsia" w:hAnsiTheme="majorHAnsi" w:cstheme="majorBidi"/>
                <w:sz w:val="24"/>
                <w:szCs w:val="28"/>
              </w:rPr>
              <w:t>Nombre de réunions du comité technique</w:t>
            </w:r>
          </w:p>
        </w:tc>
      </w:tr>
    </w:tbl>
    <w:p w:rsidR="004815CC" w:rsidRPr="004815CC" w:rsidRDefault="004815CC" w:rsidP="004815CC">
      <w:pPr>
        <w:tabs>
          <w:tab w:val="left" w:leader="dot" w:pos="9072"/>
        </w:tabs>
        <w:autoSpaceDE w:val="0"/>
        <w:autoSpaceDN w:val="0"/>
        <w:adjustRightInd w:val="0"/>
        <w:spacing w:after="0" w:line="240" w:lineRule="auto"/>
        <w:ind w:left="1145"/>
        <w:contextualSpacing/>
        <w:jc w:val="both"/>
        <w:rPr>
          <w:rFonts w:asciiTheme="majorHAnsi" w:eastAsia="SimSun" w:hAnsiTheme="majorHAnsi"/>
          <w:sz w:val="24"/>
        </w:rPr>
      </w:pPr>
    </w:p>
    <w:tbl>
      <w:tblPr>
        <w:tblStyle w:val="Grilledutableau"/>
        <w:tblW w:w="10349" w:type="dxa"/>
        <w:tblInd w:w="-176" w:type="dxa"/>
        <w:tblLayout w:type="fixed"/>
        <w:tblLook w:val="04A0" w:firstRow="1" w:lastRow="0" w:firstColumn="1" w:lastColumn="0" w:noHBand="0" w:noVBand="1"/>
      </w:tblPr>
      <w:tblGrid>
        <w:gridCol w:w="3545"/>
        <w:gridCol w:w="1984"/>
        <w:gridCol w:w="4820"/>
      </w:tblGrid>
      <w:tr w:rsidR="004815CC" w:rsidRPr="004815CC" w:rsidTr="004815CC">
        <w:tc>
          <w:tcPr>
            <w:tcW w:w="10349" w:type="dxa"/>
            <w:gridSpan w:val="3"/>
            <w:tcBorders>
              <w:bottom w:val="single" w:sz="4" w:space="0" w:color="auto"/>
            </w:tcBorders>
            <w:shd w:val="clear" w:color="auto" w:fill="CCC0D9" w:themeFill="accent4" w:themeFillTint="66"/>
            <w:vAlign w:val="center"/>
          </w:tcPr>
          <w:p w:rsidR="004815CC" w:rsidRPr="004815CC" w:rsidRDefault="004815CC" w:rsidP="004815CC">
            <w:pPr>
              <w:jc w:val="center"/>
              <w:rPr>
                <w:rFonts w:asciiTheme="majorHAnsi" w:hAnsiTheme="majorHAnsi"/>
                <w:b/>
                <w:sz w:val="24"/>
                <w:szCs w:val="24"/>
              </w:rPr>
            </w:pPr>
            <w:r w:rsidRPr="004815CC">
              <w:rPr>
                <w:rFonts w:asciiTheme="majorHAnsi" w:hAnsiTheme="majorHAnsi"/>
                <w:b/>
                <w:sz w:val="24"/>
              </w:rPr>
              <w:t>Suivis des situations par l’ensemble des référents et partenaires</w:t>
            </w:r>
          </w:p>
        </w:tc>
      </w:tr>
      <w:tr w:rsidR="004815CC" w:rsidRPr="004815CC" w:rsidTr="004815CC">
        <w:tc>
          <w:tcPr>
            <w:tcW w:w="3545" w:type="dxa"/>
            <w:tcBorders>
              <w:top w:val="single" w:sz="4" w:space="0" w:color="auto"/>
            </w:tcBorders>
            <w:vAlign w:val="center"/>
          </w:tcPr>
          <w:p w:rsidR="004815CC" w:rsidRPr="004815CC" w:rsidRDefault="004815CC" w:rsidP="004815CC">
            <w:pPr>
              <w:tabs>
                <w:tab w:val="left" w:leader="dot" w:pos="9072"/>
              </w:tabs>
              <w:autoSpaceDE w:val="0"/>
              <w:autoSpaceDN w:val="0"/>
              <w:adjustRightInd w:val="0"/>
              <w:contextualSpacing/>
              <w:jc w:val="center"/>
              <w:rPr>
                <w:rFonts w:asciiTheme="majorHAnsi" w:hAnsiTheme="majorHAnsi"/>
                <w:b/>
                <w:bCs/>
              </w:rPr>
            </w:pPr>
            <w:r w:rsidRPr="004815CC">
              <w:rPr>
                <w:rFonts w:asciiTheme="majorHAnsi" w:hAnsiTheme="majorHAnsi"/>
                <w:b/>
                <w:sz w:val="24"/>
              </w:rPr>
              <w:t>Actions mises en œuvre</w:t>
            </w:r>
          </w:p>
        </w:tc>
        <w:tc>
          <w:tcPr>
            <w:tcW w:w="1984" w:type="dxa"/>
            <w:tcBorders>
              <w:top w:val="single" w:sz="4" w:space="0" w:color="auto"/>
            </w:tcBorders>
            <w:vAlign w:val="center"/>
          </w:tcPr>
          <w:p w:rsidR="004815CC" w:rsidRPr="004815CC" w:rsidRDefault="004815CC" w:rsidP="004815CC">
            <w:pPr>
              <w:tabs>
                <w:tab w:val="left" w:leader="dot" w:pos="9072"/>
              </w:tabs>
              <w:autoSpaceDE w:val="0"/>
              <w:autoSpaceDN w:val="0"/>
              <w:adjustRightInd w:val="0"/>
              <w:contextualSpacing/>
              <w:jc w:val="center"/>
              <w:rPr>
                <w:rFonts w:asciiTheme="majorHAnsi" w:hAnsiTheme="majorHAnsi"/>
                <w:b/>
                <w:sz w:val="24"/>
                <w:szCs w:val="24"/>
              </w:rPr>
            </w:pPr>
            <w:r w:rsidRPr="004815CC">
              <w:rPr>
                <w:rFonts w:asciiTheme="majorHAnsi" w:hAnsiTheme="majorHAnsi"/>
                <w:b/>
                <w:bCs/>
              </w:rPr>
              <w:t>Échéancier des actions</w:t>
            </w:r>
          </w:p>
        </w:tc>
        <w:tc>
          <w:tcPr>
            <w:tcW w:w="4820" w:type="dxa"/>
            <w:tcBorders>
              <w:top w:val="single" w:sz="4" w:space="0" w:color="auto"/>
            </w:tcBorders>
            <w:vAlign w:val="center"/>
          </w:tcPr>
          <w:p w:rsidR="004815CC" w:rsidRPr="004815CC" w:rsidRDefault="004815CC" w:rsidP="004815CC">
            <w:pPr>
              <w:tabs>
                <w:tab w:val="left" w:leader="dot" w:pos="9072"/>
              </w:tabs>
              <w:autoSpaceDE w:val="0"/>
              <w:autoSpaceDN w:val="0"/>
              <w:adjustRightInd w:val="0"/>
              <w:contextualSpacing/>
              <w:jc w:val="center"/>
              <w:rPr>
                <w:rFonts w:asciiTheme="majorHAnsi" w:hAnsiTheme="majorHAnsi"/>
                <w:b/>
                <w:sz w:val="24"/>
              </w:rPr>
            </w:pPr>
            <w:r w:rsidRPr="004815CC">
              <w:rPr>
                <w:rFonts w:asciiTheme="majorHAnsi" w:hAnsiTheme="majorHAnsi"/>
                <w:b/>
                <w:sz w:val="24"/>
              </w:rPr>
              <w:t>Résultats</w:t>
            </w:r>
          </w:p>
          <w:p w:rsidR="004815CC" w:rsidRPr="004815CC" w:rsidRDefault="004815CC" w:rsidP="004815CC">
            <w:pPr>
              <w:tabs>
                <w:tab w:val="left" w:leader="dot" w:pos="9072"/>
              </w:tabs>
              <w:autoSpaceDE w:val="0"/>
              <w:autoSpaceDN w:val="0"/>
              <w:adjustRightInd w:val="0"/>
              <w:contextualSpacing/>
              <w:jc w:val="center"/>
              <w:rPr>
                <w:rFonts w:asciiTheme="majorHAnsi" w:hAnsiTheme="majorHAnsi"/>
                <w:b/>
                <w:sz w:val="24"/>
                <w:szCs w:val="24"/>
              </w:rPr>
            </w:pPr>
            <w:r w:rsidRPr="004815CC">
              <w:rPr>
                <w:rFonts w:asciiTheme="majorHAnsi" w:hAnsiTheme="majorHAnsi"/>
                <w:b/>
                <w:sz w:val="24"/>
              </w:rPr>
              <w:t>atteints</w:t>
            </w:r>
          </w:p>
        </w:tc>
      </w:tr>
      <w:tr w:rsidR="004815CC" w:rsidRPr="004815CC" w:rsidTr="004815CC">
        <w:tc>
          <w:tcPr>
            <w:tcW w:w="3545" w:type="dxa"/>
            <w:shd w:val="clear" w:color="auto" w:fill="auto"/>
          </w:tcPr>
          <w:p w:rsidR="004815CC" w:rsidRPr="004815CC" w:rsidRDefault="004815CC" w:rsidP="004815CC">
            <w:pPr>
              <w:rPr>
                <w:rFonts w:asciiTheme="majorHAnsi" w:hAnsiTheme="majorHAnsi"/>
                <w:sz w:val="24"/>
              </w:rPr>
            </w:pPr>
            <w:r w:rsidRPr="004815CC">
              <w:rPr>
                <w:rFonts w:asciiTheme="majorHAnsi" w:hAnsiTheme="majorHAnsi"/>
                <w:sz w:val="24"/>
              </w:rPr>
              <w:t>Réunion de réajustement</w:t>
            </w:r>
          </w:p>
          <w:p w:rsidR="004815CC" w:rsidRPr="004815CC" w:rsidRDefault="004815CC" w:rsidP="004815CC">
            <w:pPr>
              <w:rPr>
                <w:rFonts w:asciiTheme="majorHAnsi" w:hAnsiTheme="majorHAnsi"/>
                <w:sz w:val="24"/>
              </w:rPr>
            </w:pPr>
          </w:p>
          <w:p w:rsidR="004815CC" w:rsidRPr="004815CC" w:rsidRDefault="004815CC" w:rsidP="004815CC">
            <w:pPr>
              <w:rPr>
                <w:rFonts w:asciiTheme="majorHAnsi" w:hAnsiTheme="majorHAnsi"/>
                <w:color w:val="C00000"/>
                <w:sz w:val="24"/>
                <w:szCs w:val="24"/>
              </w:rPr>
            </w:pPr>
          </w:p>
          <w:p w:rsidR="004815CC" w:rsidRPr="004815CC" w:rsidRDefault="004815CC" w:rsidP="004815CC">
            <w:pPr>
              <w:rPr>
                <w:rFonts w:asciiTheme="majorHAnsi" w:hAnsiTheme="majorHAnsi"/>
                <w:color w:val="C00000"/>
                <w:sz w:val="24"/>
                <w:szCs w:val="24"/>
              </w:rPr>
            </w:pPr>
          </w:p>
          <w:p w:rsidR="004815CC" w:rsidRPr="004815CC" w:rsidRDefault="004815CC" w:rsidP="004815CC">
            <w:pPr>
              <w:rPr>
                <w:rFonts w:asciiTheme="majorHAnsi" w:hAnsiTheme="majorHAnsi"/>
                <w:color w:val="C00000"/>
                <w:sz w:val="24"/>
                <w:szCs w:val="24"/>
              </w:rPr>
            </w:pPr>
          </w:p>
          <w:p w:rsidR="004815CC" w:rsidRPr="004815CC" w:rsidRDefault="004815CC" w:rsidP="004815CC">
            <w:pPr>
              <w:rPr>
                <w:rFonts w:asciiTheme="majorHAnsi" w:hAnsiTheme="majorHAnsi"/>
                <w:color w:val="C00000"/>
                <w:sz w:val="24"/>
                <w:szCs w:val="24"/>
              </w:rPr>
            </w:pPr>
          </w:p>
          <w:p w:rsidR="004815CC" w:rsidRPr="004815CC" w:rsidRDefault="004815CC" w:rsidP="004815CC">
            <w:pPr>
              <w:rPr>
                <w:rFonts w:asciiTheme="majorHAnsi" w:hAnsiTheme="majorHAnsi"/>
                <w:sz w:val="24"/>
              </w:rPr>
            </w:pPr>
            <w:r w:rsidRPr="004815CC">
              <w:rPr>
                <w:rFonts w:asciiTheme="majorHAnsi" w:hAnsiTheme="majorHAnsi"/>
                <w:sz w:val="24"/>
              </w:rPr>
              <w:t>Mettre en place les indicateurs de mesure pour évaluer l’évolution de la situation des adolescents tout au long de la prise en charge</w:t>
            </w:r>
          </w:p>
          <w:p w:rsidR="004815CC" w:rsidRPr="004815CC" w:rsidRDefault="004815CC" w:rsidP="004815CC">
            <w:pPr>
              <w:rPr>
                <w:rFonts w:asciiTheme="majorHAnsi" w:hAnsiTheme="majorHAnsi"/>
                <w:sz w:val="24"/>
                <w:szCs w:val="24"/>
              </w:rPr>
            </w:pPr>
          </w:p>
        </w:tc>
        <w:tc>
          <w:tcPr>
            <w:tcW w:w="1984" w:type="dxa"/>
          </w:tcPr>
          <w:p w:rsidR="004815CC" w:rsidRPr="004815CC" w:rsidRDefault="004815CC" w:rsidP="004815CC">
            <w:pPr>
              <w:rPr>
                <w:rFonts w:asciiTheme="majorHAnsi" w:hAnsiTheme="majorHAnsi"/>
                <w:color w:val="C00000"/>
                <w:sz w:val="24"/>
              </w:rPr>
            </w:pPr>
            <w:r w:rsidRPr="004815CC">
              <w:rPr>
                <w:rFonts w:asciiTheme="majorHAnsi" w:hAnsiTheme="majorHAnsi"/>
                <w:sz w:val="24"/>
              </w:rPr>
              <w:t>Réunions à la demande des partenaires ou du Réseau ADO 66 en 2017</w:t>
            </w:r>
          </w:p>
        </w:tc>
        <w:tc>
          <w:tcPr>
            <w:tcW w:w="4820" w:type="dxa"/>
          </w:tcPr>
          <w:p w:rsidR="004815CC" w:rsidRPr="004815CC" w:rsidRDefault="004815CC" w:rsidP="004815CC">
            <w:pPr>
              <w:keepNext/>
              <w:keepLines/>
              <w:outlineLvl w:val="0"/>
              <w:rPr>
                <w:rFonts w:asciiTheme="majorHAnsi" w:eastAsiaTheme="majorEastAsia" w:hAnsiTheme="majorHAnsi" w:cstheme="majorBidi"/>
                <w:b/>
                <w:bCs/>
                <w:sz w:val="24"/>
                <w:szCs w:val="24"/>
              </w:rPr>
            </w:pPr>
            <w:r w:rsidRPr="004815CC">
              <w:rPr>
                <w:rFonts w:asciiTheme="majorHAnsi" w:eastAsiaTheme="majorEastAsia" w:hAnsiTheme="majorHAnsi" w:cstheme="majorBidi"/>
                <w:b/>
                <w:bCs/>
                <w:sz w:val="24"/>
                <w:szCs w:val="24"/>
              </w:rPr>
              <w:t>Réalisé :</w:t>
            </w:r>
          </w:p>
          <w:p w:rsidR="004815CC" w:rsidRPr="004815CC" w:rsidRDefault="004815CC" w:rsidP="004815CC">
            <w:pPr>
              <w:rPr>
                <w:rFonts w:asciiTheme="majorHAnsi" w:hAnsiTheme="majorHAnsi"/>
                <w:sz w:val="24"/>
              </w:rPr>
            </w:pPr>
            <w:r w:rsidRPr="004815CC">
              <w:rPr>
                <w:rFonts w:asciiTheme="majorHAnsi" w:hAnsiTheme="majorHAnsi"/>
                <w:sz w:val="24"/>
              </w:rPr>
              <w:t xml:space="preserve">156 réunions de réajustement </w:t>
            </w:r>
          </w:p>
          <w:p w:rsidR="004815CC" w:rsidRPr="004815CC" w:rsidRDefault="004815CC" w:rsidP="004815CC">
            <w:pPr>
              <w:rPr>
                <w:rFonts w:asciiTheme="majorHAnsi" w:eastAsia="Times New Roman" w:hAnsiTheme="majorHAnsi" w:cs="Times New Roman"/>
                <w:sz w:val="24"/>
                <w:szCs w:val="20"/>
                <w:lang w:eastAsia="fr-FR"/>
              </w:rPr>
            </w:pPr>
            <w:r w:rsidRPr="004815CC">
              <w:rPr>
                <w:rFonts w:asciiTheme="majorHAnsi" w:eastAsia="Times New Roman" w:hAnsiTheme="majorHAnsi" w:cs="Times New Roman"/>
                <w:sz w:val="24"/>
                <w:szCs w:val="20"/>
                <w:lang w:eastAsia="fr-FR"/>
              </w:rPr>
              <w:t>Soit une augmentation de 16% par rapport à 2016</w:t>
            </w:r>
          </w:p>
          <w:p w:rsidR="004815CC" w:rsidRPr="004815CC" w:rsidRDefault="004815CC" w:rsidP="004815CC">
            <w:pPr>
              <w:rPr>
                <w:rFonts w:asciiTheme="majorHAnsi" w:eastAsia="Times New Roman" w:hAnsiTheme="majorHAnsi" w:cs="Times New Roman"/>
                <w:sz w:val="24"/>
                <w:szCs w:val="20"/>
                <w:lang w:eastAsia="fr-FR"/>
              </w:rPr>
            </w:pPr>
          </w:p>
          <w:p w:rsidR="004815CC" w:rsidRPr="004815CC" w:rsidRDefault="004815CC" w:rsidP="004815CC">
            <w:pPr>
              <w:rPr>
                <w:rFonts w:asciiTheme="majorHAnsi" w:eastAsia="Times New Roman" w:hAnsiTheme="majorHAnsi" w:cs="Times New Roman"/>
                <w:sz w:val="24"/>
                <w:szCs w:val="20"/>
                <w:lang w:eastAsia="fr-FR"/>
              </w:rPr>
            </w:pPr>
          </w:p>
          <w:p w:rsidR="004815CC" w:rsidRPr="004815CC" w:rsidRDefault="004815CC" w:rsidP="004815CC">
            <w:pPr>
              <w:rPr>
                <w:rFonts w:asciiTheme="majorHAnsi" w:eastAsia="Times New Roman" w:hAnsiTheme="majorHAnsi" w:cs="Times New Roman"/>
                <w:sz w:val="24"/>
                <w:szCs w:val="20"/>
                <w:lang w:eastAsia="fr-FR"/>
              </w:rPr>
            </w:pPr>
            <w:r w:rsidRPr="004815CC">
              <w:rPr>
                <w:rFonts w:asciiTheme="majorHAnsi" w:eastAsia="Times New Roman" w:hAnsiTheme="majorHAnsi" w:cs="Times New Roman"/>
                <w:sz w:val="24"/>
                <w:szCs w:val="20"/>
                <w:lang w:eastAsia="fr-FR"/>
              </w:rPr>
              <w:t xml:space="preserve">Évaluation de l’évolution des situations les plus actives à la fin de l’année en cours. Réalisation d’un tableau de suivi dans le cadre des réunions de réajustement. </w:t>
            </w:r>
          </w:p>
          <w:p w:rsidR="004815CC" w:rsidRPr="004815CC" w:rsidRDefault="004815CC" w:rsidP="004815CC">
            <w:pPr>
              <w:rPr>
                <w:rFonts w:asciiTheme="majorHAnsi" w:eastAsia="Times New Roman" w:hAnsiTheme="majorHAnsi" w:cs="Times New Roman"/>
                <w:sz w:val="24"/>
                <w:szCs w:val="20"/>
                <w:lang w:eastAsia="fr-FR"/>
              </w:rPr>
            </w:pPr>
            <w:r w:rsidRPr="004815CC">
              <w:rPr>
                <w:rFonts w:asciiTheme="majorHAnsi" w:eastAsia="Times New Roman" w:hAnsiTheme="majorHAnsi" w:cs="Times New Roman"/>
                <w:sz w:val="24"/>
                <w:szCs w:val="20"/>
                <w:lang w:eastAsia="fr-FR"/>
              </w:rPr>
              <w:t>Définition des objectifs spécifiques au Réseau ADO 66 pour la poursuite de l’action par situations individuelles. (cf. tableau page 82)</w:t>
            </w:r>
          </w:p>
          <w:p w:rsidR="004815CC" w:rsidRPr="004815CC" w:rsidRDefault="004815CC" w:rsidP="004815CC">
            <w:pPr>
              <w:rPr>
                <w:rFonts w:asciiTheme="majorHAnsi" w:eastAsia="Times New Roman" w:hAnsiTheme="majorHAnsi" w:cs="Times New Roman"/>
                <w:sz w:val="24"/>
                <w:szCs w:val="20"/>
                <w:lang w:eastAsia="fr-FR"/>
              </w:rPr>
            </w:pPr>
          </w:p>
          <w:p w:rsidR="004815CC" w:rsidRPr="004815CC" w:rsidRDefault="004815CC" w:rsidP="004815CC">
            <w:pPr>
              <w:keepNext/>
              <w:keepLines/>
              <w:outlineLvl w:val="0"/>
              <w:rPr>
                <w:rFonts w:asciiTheme="majorHAnsi" w:eastAsiaTheme="majorEastAsia" w:hAnsiTheme="majorHAnsi" w:cstheme="majorBidi"/>
                <w:sz w:val="24"/>
                <w:szCs w:val="28"/>
              </w:rPr>
            </w:pPr>
            <w:r w:rsidRPr="004815CC">
              <w:rPr>
                <w:rFonts w:asciiTheme="majorHAnsi" w:eastAsiaTheme="majorEastAsia" w:hAnsiTheme="majorHAnsi" w:cstheme="majorBidi"/>
                <w:b/>
                <w:sz w:val="24"/>
                <w:szCs w:val="28"/>
              </w:rPr>
              <w:t>Indicateurs</w:t>
            </w:r>
            <w:r w:rsidRPr="004815CC">
              <w:rPr>
                <w:rFonts w:asciiTheme="majorHAnsi" w:eastAsiaTheme="majorEastAsia" w:hAnsiTheme="majorHAnsi" w:cstheme="majorBidi"/>
                <w:sz w:val="24"/>
                <w:szCs w:val="28"/>
              </w:rPr>
              <w:t xml:space="preserve"> : </w:t>
            </w:r>
          </w:p>
          <w:p w:rsidR="004815CC" w:rsidRPr="004815CC" w:rsidRDefault="004815CC" w:rsidP="004815CC">
            <w:pPr>
              <w:keepNext/>
              <w:keepLines/>
              <w:outlineLvl w:val="0"/>
              <w:rPr>
                <w:rFonts w:asciiTheme="majorHAnsi" w:eastAsiaTheme="majorEastAsia" w:hAnsiTheme="majorHAnsi" w:cstheme="majorBidi"/>
                <w:sz w:val="24"/>
                <w:szCs w:val="28"/>
              </w:rPr>
            </w:pPr>
            <w:r w:rsidRPr="004815CC">
              <w:rPr>
                <w:rFonts w:asciiTheme="majorHAnsi" w:eastAsiaTheme="majorEastAsia" w:hAnsiTheme="majorHAnsi" w:cstheme="majorBidi"/>
                <w:sz w:val="24"/>
                <w:szCs w:val="28"/>
              </w:rPr>
              <w:t>Nombre de réunions de réajustement</w:t>
            </w:r>
          </w:p>
          <w:p w:rsidR="004815CC" w:rsidRPr="004815CC" w:rsidRDefault="004815CC" w:rsidP="004815CC">
            <w:pPr>
              <w:rPr>
                <w:rFonts w:asciiTheme="majorHAnsi" w:eastAsiaTheme="majorEastAsia" w:hAnsiTheme="majorHAnsi" w:cstheme="majorBidi"/>
                <w:sz w:val="24"/>
                <w:szCs w:val="28"/>
              </w:rPr>
            </w:pPr>
            <w:r w:rsidRPr="004815CC">
              <w:rPr>
                <w:rFonts w:asciiTheme="majorHAnsi" w:eastAsiaTheme="majorEastAsia" w:hAnsiTheme="majorHAnsi" w:cstheme="majorBidi"/>
                <w:sz w:val="24"/>
                <w:szCs w:val="28"/>
              </w:rPr>
              <w:t xml:space="preserve">Indicateur de risque de rupture pour l’année </w:t>
            </w:r>
            <w:r w:rsidRPr="004815CC">
              <w:rPr>
                <w:rFonts w:asciiTheme="majorHAnsi" w:eastAsiaTheme="majorEastAsia" w:hAnsiTheme="majorHAnsi" w:cstheme="majorBidi"/>
                <w:sz w:val="24"/>
                <w:szCs w:val="28"/>
              </w:rPr>
              <w:lastRenderedPageBreak/>
              <w:t>en cours</w:t>
            </w:r>
          </w:p>
          <w:p w:rsidR="004815CC" w:rsidRPr="004815CC" w:rsidRDefault="004815CC" w:rsidP="004815CC">
            <w:pPr>
              <w:rPr>
                <w:rFonts w:asciiTheme="majorHAnsi" w:eastAsiaTheme="majorEastAsia" w:hAnsiTheme="majorHAnsi" w:cstheme="majorBidi"/>
                <w:sz w:val="24"/>
                <w:szCs w:val="28"/>
              </w:rPr>
            </w:pPr>
            <w:r w:rsidRPr="004815CC">
              <w:rPr>
                <w:rFonts w:asciiTheme="majorHAnsi" w:eastAsiaTheme="majorEastAsia" w:hAnsiTheme="majorHAnsi" w:cstheme="majorBidi"/>
                <w:sz w:val="24"/>
                <w:szCs w:val="28"/>
              </w:rPr>
              <w:t>Indicateur de l’état de la situation</w:t>
            </w:r>
          </w:p>
          <w:p w:rsidR="004815CC" w:rsidRPr="004815CC" w:rsidRDefault="004815CC" w:rsidP="004815CC">
            <w:pPr>
              <w:rPr>
                <w:rFonts w:asciiTheme="majorHAnsi" w:hAnsiTheme="majorHAnsi"/>
                <w:color w:val="C00000"/>
              </w:rPr>
            </w:pPr>
          </w:p>
        </w:tc>
      </w:tr>
    </w:tbl>
    <w:p w:rsidR="004815CC" w:rsidRPr="004815CC" w:rsidRDefault="004815CC" w:rsidP="004815CC">
      <w:pPr>
        <w:contextualSpacing/>
        <w:jc w:val="both"/>
        <w:rPr>
          <w:rFonts w:asciiTheme="majorHAnsi" w:eastAsia="SimSun" w:hAnsiTheme="majorHAnsi"/>
          <w:sz w:val="24"/>
          <w:szCs w:val="24"/>
        </w:rPr>
      </w:pPr>
    </w:p>
    <w:p w:rsidR="004815CC" w:rsidRPr="004815CC" w:rsidRDefault="004815CC" w:rsidP="004815CC">
      <w:pPr>
        <w:contextualSpacing/>
        <w:jc w:val="both"/>
        <w:rPr>
          <w:rFonts w:asciiTheme="majorHAnsi" w:eastAsia="SimSun" w:hAnsiTheme="majorHAnsi"/>
          <w:sz w:val="24"/>
          <w:szCs w:val="24"/>
        </w:rPr>
      </w:pPr>
    </w:p>
    <w:p w:rsidR="004815CC" w:rsidRPr="004815CC" w:rsidRDefault="004815CC" w:rsidP="00FD6B9A">
      <w:pPr>
        <w:numPr>
          <w:ilvl w:val="0"/>
          <w:numId w:val="1"/>
        </w:numPr>
        <w:tabs>
          <w:tab w:val="left" w:pos="426"/>
          <w:tab w:val="left" w:leader="dot" w:pos="9072"/>
        </w:tabs>
        <w:spacing w:after="0" w:line="480" w:lineRule="auto"/>
        <w:ind w:left="425"/>
        <w:contextualSpacing/>
        <w:rPr>
          <w:rFonts w:asciiTheme="majorHAnsi" w:eastAsia="SimSun" w:hAnsiTheme="majorHAnsi"/>
          <w:b/>
          <w:color w:val="4F81BD" w:themeColor="accent1"/>
          <w:sz w:val="28"/>
          <w:szCs w:val="28"/>
        </w:rPr>
      </w:pPr>
      <w:r w:rsidRPr="004815CC">
        <w:rPr>
          <w:rFonts w:asciiTheme="majorHAnsi" w:eastAsia="SimSun" w:hAnsiTheme="majorHAnsi"/>
          <w:b/>
          <w:color w:val="4F81BD" w:themeColor="accent1"/>
          <w:sz w:val="28"/>
          <w:szCs w:val="28"/>
        </w:rPr>
        <w:t>Population concernée</w:t>
      </w:r>
    </w:p>
    <w:p w:rsidR="004815CC" w:rsidRPr="004815CC" w:rsidRDefault="004815CC" w:rsidP="004815CC">
      <w:pPr>
        <w:ind w:left="709"/>
        <w:jc w:val="both"/>
        <w:rPr>
          <w:rFonts w:asciiTheme="majorHAnsi" w:eastAsia="SimSun" w:hAnsiTheme="majorHAnsi"/>
          <w:sz w:val="24"/>
          <w:szCs w:val="24"/>
        </w:rPr>
      </w:pPr>
      <w:r w:rsidRPr="004815CC">
        <w:rPr>
          <w:rFonts w:asciiTheme="majorHAnsi" w:eastAsia="SimSun" w:hAnsiTheme="majorHAnsi"/>
          <w:sz w:val="24"/>
          <w:szCs w:val="24"/>
        </w:rPr>
        <w:t>Zone géographique couverte par le réseau : Département des Pyrénées-Orientales.</w:t>
      </w:r>
    </w:p>
    <w:p w:rsidR="004815CC" w:rsidRPr="004815CC" w:rsidRDefault="004815CC" w:rsidP="004815CC">
      <w:pPr>
        <w:tabs>
          <w:tab w:val="left" w:leader="dot" w:pos="10773"/>
        </w:tabs>
        <w:ind w:left="720"/>
        <w:rPr>
          <w:rFonts w:eastAsia="SimSun"/>
        </w:rPr>
      </w:pPr>
      <w:r w:rsidRPr="004815CC">
        <w:rPr>
          <w:rFonts w:asciiTheme="majorHAnsi" w:eastAsia="SimSun" w:hAnsiTheme="majorHAnsi"/>
          <w:sz w:val="24"/>
          <w:szCs w:val="24"/>
        </w:rPr>
        <w:t xml:space="preserve">Nombre total d’habitants de la zone géographique : 471038 habitants (données de population au 1ᵉʳ janvier 2015 dans les limites territoriales des communes existant au 1ᵉʳ janvier 2017 authentifiées par le </w:t>
      </w:r>
      <w:hyperlink r:id="rId6" w:tgtFrame="_blank" w:tooltip="Ouvrir dans un nouvel onglet" w:history="1">
        <w:r w:rsidRPr="004815CC">
          <w:rPr>
            <w:rFonts w:asciiTheme="majorHAnsi" w:eastAsia="SimSun" w:hAnsiTheme="majorHAnsi"/>
            <w:sz w:val="24"/>
            <w:szCs w:val="24"/>
          </w:rPr>
          <w:t>décret n°2017-1873 du 29 décembre 2017</w:t>
        </w:r>
      </w:hyperlink>
      <w:r w:rsidRPr="004815CC">
        <w:rPr>
          <w:rFonts w:asciiTheme="majorHAnsi" w:eastAsia="SimSun" w:hAnsiTheme="majorHAnsi"/>
          <w:sz w:val="24"/>
          <w:szCs w:val="24"/>
        </w:rPr>
        <w:t>)</w:t>
      </w:r>
    </w:p>
    <w:p w:rsidR="004815CC" w:rsidRPr="004815CC" w:rsidRDefault="004815CC" w:rsidP="004815CC">
      <w:pPr>
        <w:spacing w:after="0" w:line="240" w:lineRule="auto"/>
        <w:jc w:val="both"/>
        <w:rPr>
          <w:rFonts w:asciiTheme="majorHAnsi" w:eastAsia="Times New Roman" w:hAnsiTheme="majorHAnsi" w:cs="Times New Roman"/>
          <w:b/>
          <w:sz w:val="24"/>
          <w:szCs w:val="24"/>
          <w:lang w:eastAsia="fr-FR"/>
        </w:rPr>
      </w:pPr>
    </w:p>
    <w:p w:rsidR="004815CC" w:rsidRPr="004815CC" w:rsidRDefault="004815CC" w:rsidP="004815CC">
      <w:pPr>
        <w:spacing w:after="0" w:line="240" w:lineRule="auto"/>
        <w:ind w:left="1440"/>
        <w:jc w:val="both"/>
        <w:rPr>
          <w:rFonts w:asciiTheme="majorHAnsi" w:eastAsia="Times New Roman" w:hAnsiTheme="majorHAnsi" w:cs="Times New Roman"/>
          <w:b/>
          <w:sz w:val="24"/>
          <w:szCs w:val="24"/>
          <w:lang w:eastAsia="fr-FR"/>
        </w:rPr>
      </w:pPr>
      <w:r w:rsidRPr="004815CC">
        <w:rPr>
          <w:rFonts w:asciiTheme="majorHAnsi" w:eastAsia="Times New Roman" w:hAnsiTheme="majorHAnsi" w:cs="Times New Roman"/>
          <w:b/>
          <w:sz w:val="24"/>
          <w:szCs w:val="24"/>
          <w:lang w:eastAsia="fr-FR"/>
        </w:rPr>
        <w:t xml:space="preserve">Population couverte par le réseau, par catégories : </w:t>
      </w:r>
    </w:p>
    <w:p w:rsidR="004815CC" w:rsidRPr="004815CC" w:rsidRDefault="004815CC" w:rsidP="004815CC">
      <w:pPr>
        <w:spacing w:after="0" w:line="240" w:lineRule="auto"/>
        <w:ind w:left="1440"/>
        <w:jc w:val="both"/>
        <w:rPr>
          <w:rFonts w:asciiTheme="majorHAnsi" w:eastAsia="Times New Roman" w:hAnsiTheme="majorHAnsi" w:cs="Times New Roman"/>
          <w:b/>
          <w:sz w:val="24"/>
          <w:szCs w:val="24"/>
          <w:lang w:eastAsia="fr-FR"/>
        </w:rPr>
      </w:pPr>
    </w:p>
    <w:tbl>
      <w:tblPr>
        <w:tblStyle w:val="Tramemoyenne2-Accent5"/>
        <w:tblW w:w="0" w:type="auto"/>
        <w:jc w:val="center"/>
        <w:tblLook w:val="04A0" w:firstRow="1" w:lastRow="0" w:firstColumn="1" w:lastColumn="0" w:noHBand="0" w:noVBand="1"/>
      </w:tblPr>
      <w:tblGrid>
        <w:gridCol w:w="2973"/>
        <w:gridCol w:w="4208"/>
        <w:gridCol w:w="1370"/>
      </w:tblGrid>
      <w:tr w:rsidR="004815CC" w:rsidRPr="004815CC" w:rsidTr="004815CC">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973" w:type="dxa"/>
            <w:tcBorders>
              <w:top w:val="single" w:sz="4" w:space="0" w:color="auto"/>
              <w:left w:val="single" w:sz="4" w:space="0" w:color="auto"/>
            </w:tcBorders>
          </w:tcPr>
          <w:p w:rsidR="004815CC" w:rsidRPr="004815CC" w:rsidRDefault="004815CC" w:rsidP="004815CC">
            <w:pPr>
              <w:jc w:val="center"/>
              <w:rPr>
                <w:rFonts w:asciiTheme="majorHAnsi" w:eastAsia="Times New Roman" w:hAnsiTheme="majorHAnsi" w:cs="Times New Roman"/>
                <w:sz w:val="24"/>
                <w:szCs w:val="24"/>
                <w:lang w:eastAsia="fr-FR"/>
              </w:rPr>
            </w:pPr>
            <w:r w:rsidRPr="004815CC">
              <w:rPr>
                <w:rFonts w:asciiTheme="majorHAnsi" w:eastAsia="Times New Roman" w:hAnsiTheme="majorHAnsi" w:cs="Times New Roman"/>
                <w:sz w:val="24"/>
                <w:szCs w:val="24"/>
                <w:lang w:eastAsia="fr-FR"/>
              </w:rPr>
              <w:t>INDICATEUR</w:t>
            </w:r>
          </w:p>
        </w:tc>
        <w:tc>
          <w:tcPr>
            <w:tcW w:w="4208" w:type="dxa"/>
            <w:tcBorders>
              <w:top w:val="single" w:sz="4" w:space="0" w:color="auto"/>
            </w:tcBorders>
          </w:tcPr>
          <w:p w:rsidR="004815CC" w:rsidRPr="004815CC" w:rsidRDefault="004815CC" w:rsidP="004815CC">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lang w:eastAsia="fr-FR"/>
              </w:rPr>
            </w:pPr>
            <w:r w:rsidRPr="004815CC">
              <w:rPr>
                <w:rFonts w:asciiTheme="majorHAnsi" w:eastAsia="Times New Roman" w:hAnsiTheme="majorHAnsi" w:cs="Times New Roman"/>
                <w:sz w:val="24"/>
                <w:szCs w:val="24"/>
                <w:lang w:eastAsia="fr-FR"/>
              </w:rPr>
              <w:t>DÉTAIL</w:t>
            </w:r>
          </w:p>
        </w:tc>
        <w:tc>
          <w:tcPr>
            <w:tcW w:w="1370" w:type="dxa"/>
            <w:tcBorders>
              <w:top w:val="single" w:sz="4" w:space="0" w:color="auto"/>
              <w:right w:val="single" w:sz="4" w:space="0" w:color="auto"/>
            </w:tcBorders>
          </w:tcPr>
          <w:p w:rsidR="004815CC" w:rsidRPr="004815CC" w:rsidRDefault="004815CC" w:rsidP="004815CC">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lang w:eastAsia="fr-FR"/>
              </w:rPr>
            </w:pPr>
            <w:r w:rsidRPr="004815CC">
              <w:rPr>
                <w:rFonts w:asciiTheme="majorHAnsi" w:eastAsia="Times New Roman" w:hAnsiTheme="majorHAnsi" w:cs="Times New Roman"/>
                <w:sz w:val="24"/>
                <w:szCs w:val="24"/>
                <w:lang w:eastAsia="fr-FR"/>
              </w:rPr>
              <w:t>EFFECTIF</w:t>
            </w:r>
          </w:p>
        </w:tc>
      </w:tr>
      <w:tr w:rsidR="004815CC" w:rsidRPr="004815CC" w:rsidTr="004815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3" w:type="dxa"/>
            <w:tcBorders>
              <w:left w:val="single" w:sz="4" w:space="0" w:color="auto"/>
            </w:tcBorders>
          </w:tcPr>
          <w:p w:rsidR="004815CC" w:rsidRPr="004815CC" w:rsidRDefault="004815CC" w:rsidP="004815CC">
            <w:pPr>
              <w:rPr>
                <w:rFonts w:asciiTheme="majorHAnsi" w:eastAsia="Times New Roman" w:hAnsiTheme="majorHAnsi" w:cs="Times New Roman"/>
                <w:szCs w:val="24"/>
                <w:lang w:eastAsia="fr-FR"/>
              </w:rPr>
            </w:pPr>
            <w:r w:rsidRPr="004815CC">
              <w:rPr>
                <w:rFonts w:asciiTheme="majorHAnsi" w:eastAsia="Arial Unicode MS" w:hAnsiTheme="majorHAnsi" w:cs="Times New Roman"/>
                <w:szCs w:val="24"/>
                <w:lang w:eastAsia="fr-FR"/>
              </w:rPr>
              <w:t>Population cible</w:t>
            </w:r>
          </w:p>
        </w:tc>
        <w:tc>
          <w:tcPr>
            <w:tcW w:w="4208" w:type="dxa"/>
          </w:tcPr>
          <w:p w:rsidR="004815CC" w:rsidRPr="004815CC" w:rsidRDefault="004815CC" w:rsidP="004815C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lang w:eastAsia="fr-FR"/>
              </w:rPr>
            </w:pPr>
            <w:r w:rsidRPr="004815CC">
              <w:rPr>
                <w:rFonts w:asciiTheme="majorHAnsi" w:eastAsia="Times New Roman" w:hAnsiTheme="majorHAnsi" w:cs="Times New Roman"/>
                <w:sz w:val="24"/>
                <w:szCs w:val="24"/>
                <w:lang w:eastAsia="fr-FR"/>
              </w:rPr>
              <w:t>Prévisionnel d’Inclusion en 2017</w:t>
            </w:r>
          </w:p>
        </w:tc>
        <w:tc>
          <w:tcPr>
            <w:tcW w:w="1370" w:type="dxa"/>
            <w:tcBorders>
              <w:right w:val="single" w:sz="4" w:space="0" w:color="auto"/>
            </w:tcBorders>
          </w:tcPr>
          <w:p w:rsidR="004815CC" w:rsidRPr="004815CC" w:rsidRDefault="004815CC" w:rsidP="004815C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FF0000"/>
                <w:sz w:val="24"/>
                <w:szCs w:val="24"/>
                <w:lang w:eastAsia="fr-FR"/>
              </w:rPr>
            </w:pPr>
            <w:r w:rsidRPr="004815CC">
              <w:rPr>
                <w:rFonts w:asciiTheme="majorHAnsi" w:eastAsia="Times New Roman" w:hAnsiTheme="majorHAnsi" w:cs="Times New Roman"/>
                <w:sz w:val="24"/>
                <w:szCs w:val="24"/>
                <w:lang w:eastAsia="fr-FR"/>
              </w:rPr>
              <w:t>22</w:t>
            </w:r>
          </w:p>
        </w:tc>
      </w:tr>
      <w:tr w:rsidR="004815CC" w:rsidRPr="004815CC" w:rsidTr="004815CC">
        <w:trPr>
          <w:jc w:val="center"/>
        </w:trPr>
        <w:tc>
          <w:tcPr>
            <w:cnfStyle w:val="001000000000" w:firstRow="0" w:lastRow="0" w:firstColumn="1" w:lastColumn="0" w:oddVBand="0" w:evenVBand="0" w:oddHBand="0" w:evenHBand="0" w:firstRowFirstColumn="0" w:firstRowLastColumn="0" w:lastRowFirstColumn="0" w:lastRowLastColumn="0"/>
            <w:tcW w:w="2973" w:type="dxa"/>
            <w:tcBorders>
              <w:left w:val="single" w:sz="4" w:space="0" w:color="auto"/>
            </w:tcBorders>
          </w:tcPr>
          <w:p w:rsidR="004815CC" w:rsidRPr="004815CC" w:rsidRDefault="004815CC" w:rsidP="004815CC">
            <w:pPr>
              <w:rPr>
                <w:rFonts w:asciiTheme="majorHAnsi" w:eastAsia="Arial Unicode MS" w:hAnsiTheme="majorHAnsi" w:cs="Times New Roman"/>
                <w:szCs w:val="24"/>
                <w:lang w:eastAsia="fr-FR"/>
              </w:rPr>
            </w:pPr>
            <w:r w:rsidRPr="004815CC">
              <w:rPr>
                <w:rFonts w:asciiTheme="majorHAnsi" w:eastAsia="Arial Unicode MS" w:hAnsiTheme="majorHAnsi" w:cs="Times New Roman"/>
                <w:szCs w:val="24"/>
                <w:lang w:eastAsia="fr-FR"/>
              </w:rPr>
              <w:t>Nouvelles situations</w:t>
            </w:r>
          </w:p>
        </w:tc>
        <w:tc>
          <w:tcPr>
            <w:tcW w:w="4208" w:type="dxa"/>
          </w:tcPr>
          <w:p w:rsidR="004815CC" w:rsidRPr="004815CC" w:rsidRDefault="004815CC" w:rsidP="004815C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lang w:eastAsia="fr-FR"/>
              </w:rPr>
            </w:pPr>
            <w:r w:rsidRPr="004815CC">
              <w:rPr>
                <w:rFonts w:asciiTheme="majorHAnsi" w:eastAsia="Times New Roman" w:hAnsiTheme="majorHAnsi" w:cs="Times New Roman"/>
                <w:sz w:val="24"/>
                <w:szCs w:val="24"/>
                <w:lang w:eastAsia="fr-FR"/>
              </w:rPr>
              <w:t xml:space="preserve">Inclusions Réalisées 2017 </w:t>
            </w:r>
          </w:p>
        </w:tc>
        <w:tc>
          <w:tcPr>
            <w:tcW w:w="1370" w:type="dxa"/>
            <w:tcBorders>
              <w:right w:val="single" w:sz="4" w:space="0" w:color="auto"/>
            </w:tcBorders>
          </w:tcPr>
          <w:p w:rsidR="004815CC" w:rsidRPr="004815CC" w:rsidRDefault="004815CC" w:rsidP="004815C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FF0000"/>
                <w:sz w:val="24"/>
                <w:szCs w:val="24"/>
                <w:lang w:eastAsia="fr-FR"/>
              </w:rPr>
            </w:pPr>
            <w:r w:rsidRPr="004815CC">
              <w:rPr>
                <w:rFonts w:asciiTheme="majorHAnsi" w:eastAsia="Times New Roman" w:hAnsiTheme="majorHAnsi" w:cs="Times New Roman"/>
                <w:sz w:val="24"/>
                <w:szCs w:val="24"/>
                <w:lang w:eastAsia="fr-FR"/>
              </w:rPr>
              <w:t>22</w:t>
            </w:r>
          </w:p>
        </w:tc>
      </w:tr>
      <w:tr w:rsidR="004815CC" w:rsidRPr="004815CC" w:rsidTr="004815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3" w:type="dxa"/>
            <w:tcBorders>
              <w:left w:val="single" w:sz="4" w:space="0" w:color="auto"/>
            </w:tcBorders>
          </w:tcPr>
          <w:p w:rsidR="004815CC" w:rsidRPr="004815CC" w:rsidRDefault="004815CC" w:rsidP="004815CC">
            <w:pPr>
              <w:rPr>
                <w:rFonts w:asciiTheme="majorHAnsi" w:eastAsia="Arial Unicode MS" w:hAnsiTheme="majorHAnsi" w:cs="Times New Roman"/>
                <w:szCs w:val="24"/>
                <w:lang w:eastAsia="fr-FR"/>
              </w:rPr>
            </w:pPr>
            <w:r w:rsidRPr="004815CC">
              <w:rPr>
                <w:rFonts w:asciiTheme="majorHAnsi" w:eastAsia="Arial Unicode MS" w:hAnsiTheme="majorHAnsi" w:cs="Times New Roman"/>
                <w:szCs w:val="24"/>
                <w:lang w:eastAsia="fr-FR"/>
              </w:rPr>
              <w:t>File active</w:t>
            </w:r>
          </w:p>
        </w:tc>
        <w:tc>
          <w:tcPr>
            <w:tcW w:w="4208" w:type="dxa"/>
          </w:tcPr>
          <w:p w:rsidR="004815CC" w:rsidRPr="004815CC" w:rsidRDefault="004815CC" w:rsidP="004815C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lang w:eastAsia="fr-FR"/>
              </w:rPr>
            </w:pPr>
            <w:r w:rsidRPr="004815CC">
              <w:rPr>
                <w:rFonts w:asciiTheme="majorHAnsi" w:eastAsia="Times New Roman" w:hAnsiTheme="majorHAnsi" w:cs="Times New Roman"/>
                <w:sz w:val="24"/>
                <w:szCs w:val="24"/>
                <w:lang w:eastAsia="fr-FR"/>
              </w:rPr>
              <w:t>Inclusions totales au Réseau depuis 2006</w:t>
            </w:r>
          </w:p>
        </w:tc>
        <w:tc>
          <w:tcPr>
            <w:tcW w:w="1370" w:type="dxa"/>
            <w:tcBorders>
              <w:right w:val="single" w:sz="4" w:space="0" w:color="auto"/>
            </w:tcBorders>
          </w:tcPr>
          <w:p w:rsidR="004815CC" w:rsidRPr="004815CC" w:rsidRDefault="004815CC" w:rsidP="004815C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FF0000"/>
                <w:sz w:val="24"/>
                <w:szCs w:val="24"/>
                <w:lang w:eastAsia="fr-FR"/>
              </w:rPr>
            </w:pPr>
            <w:r w:rsidRPr="004815CC">
              <w:rPr>
                <w:rFonts w:asciiTheme="majorHAnsi" w:eastAsia="Times New Roman" w:hAnsiTheme="majorHAnsi" w:cs="Times New Roman"/>
                <w:sz w:val="24"/>
                <w:szCs w:val="24"/>
                <w:lang w:eastAsia="fr-FR"/>
              </w:rPr>
              <w:t>244</w:t>
            </w:r>
          </w:p>
        </w:tc>
      </w:tr>
      <w:tr w:rsidR="004815CC" w:rsidRPr="004815CC" w:rsidTr="004815CC">
        <w:trPr>
          <w:jc w:val="center"/>
        </w:trPr>
        <w:tc>
          <w:tcPr>
            <w:cnfStyle w:val="001000000000" w:firstRow="0" w:lastRow="0" w:firstColumn="1" w:lastColumn="0" w:oddVBand="0" w:evenVBand="0" w:oddHBand="0" w:evenHBand="0" w:firstRowFirstColumn="0" w:firstRowLastColumn="0" w:lastRowFirstColumn="0" w:lastRowLastColumn="0"/>
            <w:tcW w:w="2973" w:type="dxa"/>
            <w:tcBorders>
              <w:left w:val="single" w:sz="4" w:space="0" w:color="auto"/>
            </w:tcBorders>
          </w:tcPr>
          <w:p w:rsidR="004815CC" w:rsidRPr="004815CC" w:rsidRDefault="004815CC" w:rsidP="004815CC">
            <w:pPr>
              <w:rPr>
                <w:rFonts w:asciiTheme="majorHAnsi" w:eastAsia="Arial Unicode MS" w:hAnsiTheme="majorHAnsi" w:cs="Times New Roman"/>
                <w:szCs w:val="24"/>
                <w:lang w:eastAsia="fr-FR"/>
              </w:rPr>
            </w:pPr>
            <w:r w:rsidRPr="004815CC">
              <w:rPr>
                <w:rFonts w:asciiTheme="majorHAnsi" w:eastAsia="Arial Unicode MS" w:hAnsiTheme="majorHAnsi" w:cs="Times New Roman"/>
                <w:szCs w:val="24"/>
                <w:lang w:eastAsia="fr-FR"/>
              </w:rPr>
              <w:t xml:space="preserve">Situations Préoccupantes </w:t>
            </w:r>
          </w:p>
        </w:tc>
        <w:tc>
          <w:tcPr>
            <w:tcW w:w="4208" w:type="dxa"/>
          </w:tcPr>
          <w:p w:rsidR="004815CC" w:rsidRPr="004815CC" w:rsidRDefault="004815CC" w:rsidP="004815C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lang w:eastAsia="fr-FR"/>
              </w:rPr>
            </w:pPr>
            <w:r w:rsidRPr="004815CC">
              <w:rPr>
                <w:rFonts w:asciiTheme="majorHAnsi" w:eastAsia="Times New Roman" w:hAnsiTheme="majorHAnsi" w:cs="Times New Roman"/>
                <w:sz w:val="24"/>
                <w:szCs w:val="24"/>
                <w:lang w:eastAsia="fr-FR"/>
              </w:rPr>
              <w:t>Nombre de situations ayant sollicité la cellule de coordination à plusieurs reprises</w:t>
            </w:r>
          </w:p>
        </w:tc>
        <w:tc>
          <w:tcPr>
            <w:tcW w:w="1370" w:type="dxa"/>
            <w:tcBorders>
              <w:right w:val="single" w:sz="4" w:space="0" w:color="auto"/>
            </w:tcBorders>
          </w:tcPr>
          <w:p w:rsidR="004815CC" w:rsidRPr="004815CC" w:rsidRDefault="004815CC" w:rsidP="004815C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FF0000"/>
                <w:sz w:val="24"/>
                <w:szCs w:val="24"/>
                <w:lang w:eastAsia="fr-FR"/>
              </w:rPr>
            </w:pPr>
            <w:r w:rsidRPr="004815CC">
              <w:rPr>
                <w:rFonts w:asciiTheme="majorHAnsi" w:eastAsia="Times New Roman" w:hAnsiTheme="majorHAnsi" w:cs="Times New Roman"/>
                <w:sz w:val="24"/>
                <w:szCs w:val="24"/>
                <w:lang w:eastAsia="fr-FR"/>
              </w:rPr>
              <w:t>40</w:t>
            </w:r>
          </w:p>
        </w:tc>
      </w:tr>
      <w:tr w:rsidR="004815CC" w:rsidRPr="004815CC" w:rsidTr="004815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3" w:type="dxa"/>
            <w:tcBorders>
              <w:left w:val="single" w:sz="4" w:space="0" w:color="auto"/>
              <w:bottom w:val="single" w:sz="4" w:space="0" w:color="auto"/>
            </w:tcBorders>
          </w:tcPr>
          <w:p w:rsidR="004815CC" w:rsidRPr="004815CC" w:rsidRDefault="004815CC" w:rsidP="004815CC">
            <w:pPr>
              <w:rPr>
                <w:rFonts w:asciiTheme="majorHAnsi" w:eastAsia="Arial Unicode MS" w:hAnsiTheme="majorHAnsi" w:cs="Times New Roman"/>
                <w:szCs w:val="24"/>
                <w:lang w:eastAsia="fr-FR"/>
              </w:rPr>
            </w:pPr>
            <w:r w:rsidRPr="004815CC">
              <w:rPr>
                <w:rFonts w:asciiTheme="majorHAnsi" w:eastAsia="Arial Unicode MS" w:hAnsiTheme="majorHAnsi" w:cs="Times New Roman"/>
                <w:szCs w:val="24"/>
                <w:lang w:eastAsia="fr-FR"/>
              </w:rPr>
              <w:t>File active en 2017</w:t>
            </w:r>
          </w:p>
        </w:tc>
        <w:tc>
          <w:tcPr>
            <w:tcW w:w="4208" w:type="dxa"/>
            <w:tcBorders>
              <w:bottom w:val="single" w:sz="4" w:space="0" w:color="auto"/>
            </w:tcBorders>
          </w:tcPr>
          <w:p w:rsidR="004815CC" w:rsidRPr="004815CC" w:rsidRDefault="004815CC" w:rsidP="004815C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lang w:eastAsia="fr-FR"/>
              </w:rPr>
            </w:pPr>
          </w:p>
        </w:tc>
        <w:tc>
          <w:tcPr>
            <w:tcW w:w="1370" w:type="dxa"/>
            <w:tcBorders>
              <w:bottom w:val="single" w:sz="4" w:space="0" w:color="auto"/>
              <w:right w:val="single" w:sz="4" w:space="0" w:color="auto"/>
            </w:tcBorders>
          </w:tcPr>
          <w:p w:rsidR="004815CC" w:rsidRPr="004815CC" w:rsidRDefault="004815CC" w:rsidP="004815C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FF0000"/>
                <w:sz w:val="24"/>
                <w:szCs w:val="24"/>
                <w:lang w:eastAsia="fr-FR"/>
              </w:rPr>
            </w:pPr>
            <w:r w:rsidRPr="004815CC">
              <w:rPr>
                <w:rFonts w:asciiTheme="majorHAnsi" w:eastAsia="Times New Roman" w:hAnsiTheme="majorHAnsi" w:cs="Times New Roman"/>
                <w:sz w:val="24"/>
                <w:szCs w:val="24"/>
                <w:lang w:eastAsia="fr-FR"/>
              </w:rPr>
              <w:t>154</w:t>
            </w:r>
          </w:p>
        </w:tc>
      </w:tr>
    </w:tbl>
    <w:p w:rsidR="004815CC" w:rsidRPr="004815CC" w:rsidRDefault="004815CC" w:rsidP="004815CC">
      <w:pPr>
        <w:spacing w:after="0" w:line="240" w:lineRule="auto"/>
        <w:jc w:val="both"/>
        <w:rPr>
          <w:rFonts w:asciiTheme="majorHAnsi" w:eastAsia="Arial Unicode MS" w:hAnsiTheme="majorHAnsi" w:cs="Times New Roman"/>
          <w:sz w:val="24"/>
          <w:szCs w:val="24"/>
          <w:lang w:eastAsia="fr-FR"/>
        </w:rPr>
      </w:pPr>
    </w:p>
    <w:p w:rsidR="004815CC" w:rsidRPr="004815CC" w:rsidRDefault="004815CC" w:rsidP="004815CC">
      <w:pPr>
        <w:spacing w:after="0" w:line="240" w:lineRule="auto"/>
        <w:ind w:left="426"/>
        <w:jc w:val="both"/>
        <w:rPr>
          <w:rFonts w:asciiTheme="majorHAnsi" w:eastAsia="Arial Unicode MS" w:hAnsiTheme="majorHAnsi" w:cs="Times New Roman"/>
          <w:sz w:val="24"/>
          <w:szCs w:val="24"/>
          <w:lang w:eastAsia="fr-FR"/>
        </w:rPr>
      </w:pPr>
    </w:p>
    <w:p w:rsidR="004815CC" w:rsidRPr="004815CC" w:rsidRDefault="004815CC" w:rsidP="004815CC">
      <w:pPr>
        <w:spacing w:after="0" w:line="240" w:lineRule="auto"/>
        <w:jc w:val="both"/>
        <w:rPr>
          <w:rFonts w:asciiTheme="majorHAnsi" w:eastAsia="Arial Unicode MS" w:hAnsiTheme="majorHAnsi" w:cs="Times New Roman"/>
          <w:sz w:val="24"/>
          <w:szCs w:val="24"/>
          <w:lang w:eastAsia="fr-FR"/>
        </w:rPr>
      </w:pPr>
      <w:r w:rsidRPr="004815CC">
        <w:rPr>
          <w:rFonts w:asciiTheme="majorHAnsi" w:eastAsia="Arial Unicode MS" w:hAnsiTheme="majorHAnsi" w:cs="Times New Roman"/>
          <w:sz w:val="24"/>
          <w:szCs w:val="24"/>
          <w:lang w:eastAsia="fr-FR"/>
        </w:rPr>
        <w:t>Commentaires : l’extension de l’âge d’inclusion de 10 à 21 ans, au lieu de 11 à 18 ans,  a augmenté la file active des situations suivies par le Réseau.</w:t>
      </w:r>
    </w:p>
    <w:p w:rsidR="004815CC" w:rsidRPr="004815CC" w:rsidRDefault="004815CC" w:rsidP="004815CC">
      <w:pPr>
        <w:spacing w:after="0" w:line="240" w:lineRule="auto"/>
        <w:ind w:left="426"/>
        <w:jc w:val="both"/>
        <w:rPr>
          <w:rFonts w:asciiTheme="majorHAnsi" w:eastAsia="Arial Unicode MS" w:hAnsiTheme="majorHAnsi" w:cs="Times New Roman"/>
          <w:sz w:val="24"/>
          <w:szCs w:val="24"/>
          <w:lang w:eastAsia="fr-FR"/>
        </w:rPr>
      </w:pPr>
    </w:p>
    <w:p w:rsidR="004815CC" w:rsidRPr="004815CC" w:rsidRDefault="004815CC" w:rsidP="004815CC">
      <w:pPr>
        <w:ind w:left="426"/>
        <w:contextualSpacing/>
        <w:jc w:val="both"/>
        <w:rPr>
          <w:rFonts w:asciiTheme="majorHAnsi" w:eastAsia="SimSun" w:hAnsiTheme="majorHAnsi"/>
          <w:sz w:val="24"/>
          <w:szCs w:val="24"/>
        </w:rPr>
      </w:pPr>
    </w:p>
    <w:p w:rsidR="004815CC" w:rsidRPr="004815CC" w:rsidRDefault="004815CC" w:rsidP="004815CC">
      <w:pPr>
        <w:ind w:left="426"/>
        <w:contextualSpacing/>
        <w:jc w:val="both"/>
        <w:rPr>
          <w:rFonts w:asciiTheme="majorHAnsi" w:eastAsia="SimSun" w:hAnsiTheme="majorHAnsi"/>
          <w:sz w:val="24"/>
          <w:szCs w:val="24"/>
        </w:rPr>
      </w:pPr>
    </w:p>
    <w:p w:rsidR="004815CC" w:rsidRPr="004815CC" w:rsidRDefault="004815CC" w:rsidP="004815CC">
      <w:pPr>
        <w:ind w:left="284"/>
        <w:jc w:val="center"/>
        <w:rPr>
          <w:rFonts w:asciiTheme="majorHAnsi" w:eastAsia="SimSun" w:hAnsiTheme="majorHAnsi"/>
          <w:b/>
          <w:bCs/>
          <w:sz w:val="24"/>
          <w:szCs w:val="24"/>
        </w:rPr>
      </w:pPr>
      <w:r w:rsidRPr="004815CC">
        <w:rPr>
          <w:rFonts w:asciiTheme="majorHAnsi" w:eastAsia="SimSun" w:hAnsiTheme="majorHAnsi"/>
          <w:b/>
          <w:bCs/>
          <w:sz w:val="24"/>
          <w:szCs w:val="24"/>
        </w:rPr>
        <w:t>Tableau récapitulatif des inclusions 2017 :</w:t>
      </w:r>
    </w:p>
    <w:tbl>
      <w:tblPr>
        <w:tblpPr w:leftFromText="141" w:rightFromText="141" w:vertAnchor="page" w:horzAnchor="margin" w:tblpXSpec="center" w:tblpY="3233"/>
        <w:tblW w:w="3898" w:type="dxa"/>
        <w:tblCellMar>
          <w:left w:w="70" w:type="dxa"/>
          <w:right w:w="70" w:type="dxa"/>
        </w:tblCellMar>
        <w:tblLook w:val="04A0" w:firstRow="1" w:lastRow="0" w:firstColumn="1" w:lastColumn="0" w:noHBand="0" w:noVBand="1"/>
      </w:tblPr>
      <w:tblGrid>
        <w:gridCol w:w="3011"/>
        <w:gridCol w:w="887"/>
      </w:tblGrid>
      <w:tr w:rsidR="004815CC" w:rsidRPr="004815CC" w:rsidTr="004815CC">
        <w:trPr>
          <w:trHeight w:val="300"/>
        </w:trPr>
        <w:tc>
          <w:tcPr>
            <w:tcW w:w="3898" w:type="dxa"/>
            <w:gridSpan w:val="2"/>
            <w:vMerge w:val="restart"/>
            <w:tcBorders>
              <w:top w:val="nil"/>
              <w:left w:val="nil"/>
              <w:bottom w:val="nil"/>
              <w:right w:val="nil"/>
            </w:tcBorders>
            <w:shd w:val="clear" w:color="000000" w:fill="DCE6F1"/>
            <w:vAlign w:val="bottom"/>
            <w:hideMark/>
          </w:tcPr>
          <w:p w:rsidR="004815CC" w:rsidRPr="004815CC" w:rsidRDefault="004815CC" w:rsidP="004815CC">
            <w:pPr>
              <w:spacing w:after="0" w:line="240" w:lineRule="auto"/>
              <w:jc w:val="center"/>
              <w:rPr>
                <w:rFonts w:asciiTheme="majorHAnsi" w:eastAsia="Times New Roman" w:hAnsiTheme="majorHAnsi" w:cs="Times New Roman"/>
                <w:b/>
                <w:bCs/>
                <w:color w:val="000000"/>
                <w:sz w:val="24"/>
                <w:szCs w:val="24"/>
                <w:lang w:eastAsia="fr-FR"/>
              </w:rPr>
            </w:pPr>
            <w:r w:rsidRPr="004815CC">
              <w:rPr>
                <w:rFonts w:asciiTheme="majorHAnsi" w:eastAsia="Times New Roman" w:hAnsiTheme="majorHAnsi" w:cs="Times New Roman"/>
                <w:b/>
                <w:bCs/>
                <w:color w:val="000000"/>
                <w:sz w:val="24"/>
                <w:szCs w:val="24"/>
                <w:lang w:eastAsia="fr-FR"/>
              </w:rPr>
              <w:t>NOMBRE D’INCLUSIONS PAR INSTITUTIONS</w:t>
            </w:r>
          </w:p>
        </w:tc>
      </w:tr>
      <w:tr w:rsidR="004815CC" w:rsidRPr="004815CC" w:rsidTr="004815CC">
        <w:trPr>
          <w:trHeight w:val="300"/>
        </w:trPr>
        <w:tc>
          <w:tcPr>
            <w:tcW w:w="3898" w:type="dxa"/>
            <w:gridSpan w:val="2"/>
            <w:vMerge/>
            <w:tcBorders>
              <w:top w:val="nil"/>
              <w:left w:val="nil"/>
              <w:bottom w:val="nil"/>
              <w:right w:val="nil"/>
            </w:tcBorders>
            <w:vAlign w:val="center"/>
            <w:hideMark/>
          </w:tcPr>
          <w:p w:rsidR="004815CC" w:rsidRPr="004815CC" w:rsidRDefault="004815CC" w:rsidP="004815CC">
            <w:pPr>
              <w:spacing w:after="0" w:line="240" w:lineRule="auto"/>
              <w:rPr>
                <w:rFonts w:asciiTheme="majorHAnsi" w:eastAsia="Times New Roman" w:hAnsiTheme="majorHAnsi" w:cs="Times New Roman"/>
                <w:b/>
                <w:bCs/>
                <w:color w:val="000000"/>
                <w:sz w:val="24"/>
                <w:szCs w:val="24"/>
                <w:lang w:eastAsia="fr-FR"/>
              </w:rPr>
            </w:pPr>
          </w:p>
        </w:tc>
      </w:tr>
      <w:tr w:rsidR="004815CC" w:rsidRPr="004815CC" w:rsidTr="004815CC">
        <w:trPr>
          <w:trHeight w:val="300"/>
        </w:trPr>
        <w:tc>
          <w:tcPr>
            <w:tcW w:w="3011" w:type="dxa"/>
            <w:tcBorders>
              <w:top w:val="nil"/>
              <w:left w:val="nil"/>
              <w:bottom w:val="nil"/>
              <w:right w:val="nil"/>
            </w:tcBorders>
            <w:shd w:val="clear" w:color="auto" w:fill="auto"/>
            <w:noWrap/>
            <w:vAlign w:val="bottom"/>
            <w:hideMark/>
          </w:tcPr>
          <w:p w:rsidR="004815CC" w:rsidRPr="004815CC" w:rsidRDefault="004815CC" w:rsidP="004815CC">
            <w:pPr>
              <w:spacing w:after="0" w:line="240" w:lineRule="auto"/>
              <w:rPr>
                <w:rFonts w:asciiTheme="majorHAnsi" w:eastAsia="Times New Roman" w:hAnsiTheme="majorHAnsi" w:cs="Times New Roman"/>
                <w:color w:val="000000"/>
                <w:lang w:eastAsia="fr-FR"/>
              </w:rPr>
            </w:pPr>
            <w:r w:rsidRPr="004815CC">
              <w:rPr>
                <w:rFonts w:asciiTheme="majorHAnsi" w:eastAsia="Times New Roman" w:hAnsiTheme="majorHAnsi" w:cs="Times New Roman"/>
                <w:color w:val="000000"/>
                <w:lang w:eastAsia="fr-FR"/>
              </w:rPr>
              <w:t>Enfance Catalane</w:t>
            </w:r>
          </w:p>
        </w:tc>
        <w:tc>
          <w:tcPr>
            <w:tcW w:w="887" w:type="dxa"/>
            <w:tcBorders>
              <w:top w:val="nil"/>
              <w:left w:val="nil"/>
              <w:bottom w:val="nil"/>
              <w:right w:val="nil"/>
            </w:tcBorders>
            <w:shd w:val="clear" w:color="auto" w:fill="auto"/>
            <w:noWrap/>
            <w:vAlign w:val="bottom"/>
            <w:hideMark/>
          </w:tcPr>
          <w:p w:rsidR="004815CC" w:rsidRPr="004815CC" w:rsidRDefault="004815CC" w:rsidP="004815CC">
            <w:pPr>
              <w:spacing w:after="0" w:line="240" w:lineRule="auto"/>
              <w:jc w:val="right"/>
              <w:rPr>
                <w:rFonts w:asciiTheme="majorHAnsi" w:eastAsia="Times New Roman" w:hAnsiTheme="majorHAnsi" w:cs="Times New Roman"/>
                <w:color w:val="000000"/>
                <w:lang w:eastAsia="fr-FR"/>
              </w:rPr>
            </w:pPr>
            <w:r w:rsidRPr="004815CC">
              <w:rPr>
                <w:rFonts w:asciiTheme="majorHAnsi" w:eastAsia="Times New Roman" w:hAnsiTheme="majorHAnsi" w:cs="Times New Roman"/>
                <w:color w:val="000000"/>
                <w:lang w:eastAsia="fr-FR"/>
              </w:rPr>
              <w:t>1</w:t>
            </w:r>
          </w:p>
        </w:tc>
      </w:tr>
      <w:tr w:rsidR="004815CC" w:rsidRPr="004815CC" w:rsidTr="004815CC">
        <w:trPr>
          <w:trHeight w:val="300"/>
        </w:trPr>
        <w:tc>
          <w:tcPr>
            <w:tcW w:w="3011" w:type="dxa"/>
            <w:tcBorders>
              <w:top w:val="nil"/>
              <w:left w:val="nil"/>
              <w:bottom w:val="nil"/>
              <w:right w:val="nil"/>
            </w:tcBorders>
            <w:shd w:val="clear" w:color="auto" w:fill="auto"/>
            <w:noWrap/>
            <w:vAlign w:val="bottom"/>
          </w:tcPr>
          <w:p w:rsidR="004815CC" w:rsidRPr="004815CC" w:rsidRDefault="004815CC" w:rsidP="004815CC">
            <w:pPr>
              <w:spacing w:after="0" w:line="240" w:lineRule="auto"/>
              <w:rPr>
                <w:rFonts w:asciiTheme="majorHAnsi" w:eastAsia="Times New Roman" w:hAnsiTheme="majorHAnsi" w:cs="Times New Roman"/>
                <w:color w:val="000000"/>
                <w:lang w:eastAsia="fr-FR"/>
              </w:rPr>
            </w:pPr>
            <w:r w:rsidRPr="004815CC">
              <w:rPr>
                <w:rFonts w:asciiTheme="majorHAnsi" w:eastAsia="Times New Roman" w:hAnsiTheme="majorHAnsi" w:cs="Times New Roman"/>
                <w:color w:val="000000"/>
                <w:lang w:eastAsia="fr-FR"/>
              </w:rPr>
              <w:t>Apprentis d’Auteuil</w:t>
            </w:r>
          </w:p>
        </w:tc>
        <w:tc>
          <w:tcPr>
            <w:tcW w:w="887" w:type="dxa"/>
            <w:tcBorders>
              <w:top w:val="nil"/>
              <w:left w:val="nil"/>
              <w:bottom w:val="nil"/>
              <w:right w:val="nil"/>
            </w:tcBorders>
            <w:shd w:val="clear" w:color="auto" w:fill="auto"/>
            <w:noWrap/>
            <w:vAlign w:val="bottom"/>
          </w:tcPr>
          <w:p w:rsidR="004815CC" w:rsidRPr="004815CC" w:rsidRDefault="004815CC" w:rsidP="004815CC">
            <w:pPr>
              <w:spacing w:after="0" w:line="240" w:lineRule="auto"/>
              <w:jc w:val="right"/>
              <w:rPr>
                <w:rFonts w:asciiTheme="majorHAnsi" w:eastAsia="Times New Roman" w:hAnsiTheme="majorHAnsi" w:cs="Times New Roman"/>
                <w:color w:val="000000"/>
                <w:lang w:eastAsia="fr-FR"/>
              </w:rPr>
            </w:pPr>
            <w:r w:rsidRPr="004815CC">
              <w:rPr>
                <w:rFonts w:asciiTheme="majorHAnsi" w:eastAsia="Times New Roman" w:hAnsiTheme="majorHAnsi" w:cs="Times New Roman"/>
                <w:color w:val="000000"/>
                <w:lang w:eastAsia="fr-FR"/>
              </w:rPr>
              <w:t>1</w:t>
            </w:r>
          </w:p>
        </w:tc>
      </w:tr>
      <w:tr w:rsidR="004815CC" w:rsidRPr="004815CC" w:rsidTr="004815CC">
        <w:trPr>
          <w:trHeight w:val="300"/>
        </w:trPr>
        <w:tc>
          <w:tcPr>
            <w:tcW w:w="3011" w:type="dxa"/>
            <w:tcBorders>
              <w:top w:val="nil"/>
              <w:left w:val="nil"/>
              <w:bottom w:val="nil"/>
              <w:right w:val="nil"/>
            </w:tcBorders>
            <w:shd w:val="clear" w:color="auto" w:fill="auto"/>
            <w:noWrap/>
            <w:vAlign w:val="bottom"/>
            <w:hideMark/>
          </w:tcPr>
          <w:p w:rsidR="004815CC" w:rsidRPr="004815CC" w:rsidRDefault="004815CC" w:rsidP="004815CC">
            <w:pPr>
              <w:spacing w:after="0" w:line="240" w:lineRule="auto"/>
              <w:rPr>
                <w:rFonts w:asciiTheme="majorHAnsi" w:eastAsia="Times New Roman" w:hAnsiTheme="majorHAnsi" w:cs="Times New Roman"/>
                <w:color w:val="000000"/>
                <w:lang w:eastAsia="fr-FR"/>
              </w:rPr>
            </w:pPr>
            <w:r w:rsidRPr="004815CC">
              <w:rPr>
                <w:rFonts w:asciiTheme="majorHAnsi" w:eastAsia="Times New Roman" w:hAnsiTheme="majorHAnsi" w:cs="Times New Roman"/>
                <w:color w:val="000000"/>
                <w:lang w:eastAsia="fr-FR"/>
              </w:rPr>
              <w:t>ASE/MSP</w:t>
            </w:r>
          </w:p>
        </w:tc>
        <w:tc>
          <w:tcPr>
            <w:tcW w:w="887" w:type="dxa"/>
            <w:tcBorders>
              <w:top w:val="nil"/>
              <w:left w:val="nil"/>
              <w:bottom w:val="nil"/>
              <w:right w:val="nil"/>
            </w:tcBorders>
            <w:shd w:val="clear" w:color="auto" w:fill="auto"/>
            <w:noWrap/>
            <w:vAlign w:val="bottom"/>
            <w:hideMark/>
          </w:tcPr>
          <w:p w:rsidR="004815CC" w:rsidRPr="004815CC" w:rsidRDefault="004815CC" w:rsidP="004815CC">
            <w:pPr>
              <w:spacing w:after="0" w:line="240" w:lineRule="auto"/>
              <w:jc w:val="right"/>
              <w:rPr>
                <w:rFonts w:asciiTheme="majorHAnsi" w:eastAsia="Times New Roman" w:hAnsiTheme="majorHAnsi" w:cs="Times New Roman"/>
                <w:color w:val="000000"/>
                <w:lang w:eastAsia="fr-FR"/>
              </w:rPr>
            </w:pPr>
            <w:r w:rsidRPr="004815CC">
              <w:rPr>
                <w:rFonts w:asciiTheme="majorHAnsi" w:eastAsia="Times New Roman" w:hAnsiTheme="majorHAnsi" w:cs="Times New Roman"/>
                <w:color w:val="000000"/>
                <w:lang w:eastAsia="fr-FR"/>
              </w:rPr>
              <w:t>5</w:t>
            </w:r>
          </w:p>
        </w:tc>
      </w:tr>
      <w:tr w:rsidR="004815CC" w:rsidRPr="004815CC" w:rsidTr="004815CC">
        <w:trPr>
          <w:trHeight w:val="300"/>
        </w:trPr>
        <w:tc>
          <w:tcPr>
            <w:tcW w:w="3011" w:type="dxa"/>
            <w:tcBorders>
              <w:top w:val="nil"/>
              <w:left w:val="nil"/>
              <w:bottom w:val="nil"/>
              <w:right w:val="nil"/>
            </w:tcBorders>
            <w:shd w:val="clear" w:color="auto" w:fill="auto"/>
            <w:noWrap/>
            <w:vAlign w:val="bottom"/>
            <w:hideMark/>
          </w:tcPr>
          <w:p w:rsidR="004815CC" w:rsidRPr="004815CC" w:rsidRDefault="004815CC" w:rsidP="004815CC">
            <w:pPr>
              <w:spacing w:after="0" w:line="240" w:lineRule="auto"/>
              <w:rPr>
                <w:rFonts w:asciiTheme="majorHAnsi" w:eastAsia="Times New Roman" w:hAnsiTheme="majorHAnsi" w:cs="Times New Roman"/>
                <w:color w:val="000000"/>
                <w:lang w:eastAsia="fr-FR"/>
              </w:rPr>
            </w:pPr>
            <w:r w:rsidRPr="004815CC">
              <w:rPr>
                <w:rFonts w:asciiTheme="majorHAnsi" w:eastAsia="Times New Roman" w:hAnsiTheme="majorHAnsi" w:cs="Times New Roman"/>
                <w:color w:val="000000"/>
                <w:lang w:eastAsia="fr-FR"/>
              </w:rPr>
              <w:t>IME OPASR</w:t>
            </w:r>
          </w:p>
        </w:tc>
        <w:tc>
          <w:tcPr>
            <w:tcW w:w="887" w:type="dxa"/>
            <w:tcBorders>
              <w:top w:val="nil"/>
              <w:left w:val="nil"/>
              <w:bottom w:val="nil"/>
              <w:right w:val="nil"/>
            </w:tcBorders>
            <w:shd w:val="clear" w:color="auto" w:fill="auto"/>
            <w:noWrap/>
            <w:vAlign w:val="bottom"/>
            <w:hideMark/>
          </w:tcPr>
          <w:p w:rsidR="004815CC" w:rsidRPr="004815CC" w:rsidRDefault="004815CC" w:rsidP="004815CC">
            <w:pPr>
              <w:spacing w:after="0" w:line="240" w:lineRule="auto"/>
              <w:jc w:val="right"/>
              <w:rPr>
                <w:rFonts w:asciiTheme="majorHAnsi" w:eastAsia="Times New Roman" w:hAnsiTheme="majorHAnsi" w:cs="Times New Roman"/>
                <w:color w:val="000000"/>
                <w:lang w:eastAsia="fr-FR"/>
              </w:rPr>
            </w:pPr>
            <w:r w:rsidRPr="004815CC">
              <w:rPr>
                <w:rFonts w:asciiTheme="majorHAnsi" w:eastAsia="Times New Roman" w:hAnsiTheme="majorHAnsi" w:cs="Times New Roman"/>
                <w:color w:val="000000"/>
                <w:lang w:eastAsia="fr-FR"/>
              </w:rPr>
              <w:t>1</w:t>
            </w:r>
          </w:p>
        </w:tc>
      </w:tr>
      <w:tr w:rsidR="004815CC" w:rsidRPr="004815CC" w:rsidTr="004815CC">
        <w:trPr>
          <w:trHeight w:val="300"/>
        </w:trPr>
        <w:tc>
          <w:tcPr>
            <w:tcW w:w="3011" w:type="dxa"/>
            <w:tcBorders>
              <w:top w:val="nil"/>
              <w:left w:val="nil"/>
              <w:bottom w:val="nil"/>
              <w:right w:val="nil"/>
            </w:tcBorders>
            <w:shd w:val="clear" w:color="auto" w:fill="auto"/>
            <w:noWrap/>
            <w:vAlign w:val="bottom"/>
            <w:hideMark/>
          </w:tcPr>
          <w:p w:rsidR="004815CC" w:rsidRPr="004815CC" w:rsidRDefault="004815CC" w:rsidP="004815CC">
            <w:pPr>
              <w:spacing w:after="0" w:line="240" w:lineRule="auto"/>
              <w:rPr>
                <w:rFonts w:asciiTheme="majorHAnsi" w:eastAsia="Times New Roman" w:hAnsiTheme="majorHAnsi" w:cs="Times New Roman"/>
                <w:color w:val="000000"/>
                <w:lang w:eastAsia="fr-FR"/>
              </w:rPr>
            </w:pPr>
            <w:r w:rsidRPr="004815CC">
              <w:rPr>
                <w:rFonts w:asciiTheme="majorHAnsi" w:eastAsia="Times New Roman" w:hAnsiTheme="majorHAnsi" w:cs="Times New Roman"/>
                <w:color w:val="000000"/>
                <w:lang w:eastAsia="fr-FR"/>
              </w:rPr>
              <w:t>IDEA</w:t>
            </w:r>
          </w:p>
        </w:tc>
        <w:tc>
          <w:tcPr>
            <w:tcW w:w="887" w:type="dxa"/>
            <w:tcBorders>
              <w:top w:val="nil"/>
              <w:left w:val="nil"/>
              <w:bottom w:val="nil"/>
              <w:right w:val="nil"/>
            </w:tcBorders>
            <w:shd w:val="clear" w:color="auto" w:fill="auto"/>
            <w:noWrap/>
            <w:vAlign w:val="bottom"/>
            <w:hideMark/>
          </w:tcPr>
          <w:p w:rsidR="004815CC" w:rsidRPr="004815CC" w:rsidRDefault="004815CC" w:rsidP="004815CC">
            <w:pPr>
              <w:spacing w:after="0" w:line="240" w:lineRule="auto"/>
              <w:jc w:val="right"/>
              <w:rPr>
                <w:rFonts w:asciiTheme="majorHAnsi" w:eastAsia="Times New Roman" w:hAnsiTheme="majorHAnsi" w:cs="Times New Roman"/>
                <w:color w:val="000000"/>
                <w:lang w:eastAsia="fr-FR"/>
              </w:rPr>
            </w:pPr>
            <w:r w:rsidRPr="004815CC">
              <w:rPr>
                <w:rFonts w:asciiTheme="majorHAnsi" w:eastAsia="Times New Roman" w:hAnsiTheme="majorHAnsi" w:cs="Times New Roman"/>
                <w:color w:val="000000"/>
                <w:lang w:eastAsia="fr-FR"/>
              </w:rPr>
              <w:t>5</w:t>
            </w:r>
          </w:p>
        </w:tc>
      </w:tr>
      <w:tr w:rsidR="004815CC" w:rsidRPr="004815CC" w:rsidTr="004815CC">
        <w:trPr>
          <w:trHeight w:val="300"/>
        </w:trPr>
        <w:tc>
          <w:tcPr>
            <w:tcW w:w="3011" w:type="dxa"/>
            <w:tcBorders>
              <w:top w:val="nil"/>
              <w:left w:val="nil"/>
              <w:bottom w:val="nil"/>
              <w:right w:val="nil"/>
            </w:tcBorders>
            <w:shd w:val="clear" w:color="auto" w:fill="auto"/>
            <w:noWrap/>
            <w:vAlign w:val="bottom"/>
            <w:hideMark/>
          </w:tcPr>
          <w:p w:rsidR="004815CC" w:rsidRPr="004815CC" w:rsidRDefault="004815CC" w:rsidP="004815CC">
            <w:pPr>
              <w:spacing w:after="0" w:line="240" w:lineRule="auto"/>
              <w:rPr>
                <w:rFonts w:asciiTheme="majorHAnsi" w:eastAsia="Times New Roman" w:hAnsiTheme="majorHAnsi" w:cs="Times New Roman"/>
                <w:color w:val="000000"/>
                <w:lang w:eastAsia="fr-FR"/>
              </w:rPr>
            </w:pPr>
            <w:r w:rsidRPr="004815CC">
              <w:rPr>
                <w:rFonts w:asciiTheme="majorHAnsi" w:eastAsia="Times New Roman" w:hAnsiTheme="majorHAnsi" w:cs="Times New Roman"/>
                <w:color w:val="000000"/>
                <w:lang w:eastAsia="fr-FR"/>
              </w:rPr>
              <w:t>ITEP PEP 66</w:t>
            </w:r>
          </w:p>
        </w:tc>
        <w:tc>
          <w:tcPr>
            <w:tcW w:w="887" w:type="dxa"/>
            <w:tcBorders>
              <w:top w:val="nil"/>
              <w:left w:val="nil"/>
              <w:bottom w:val="nil"/>
              <w:right w:val="nil"/>
            </w:tcBorders>
            <w:shd w:val="clear" w:color="auto" w:fill="auto"/>
            <w:noWrap/>
            <w:vAlign w:val="bottom"/>
            <w:hideMark/>
          </w:tcPr>
          <w:p w:rsidR="004815CC" w:rsidRPr="004815CC" w:rsidRDefault="004815CC" w:rsidP="004815CC">
            <w:pPr>
              <w:spacing w:after="0" w:line="240" w:lineRule="auto"/>
              <w:jc w:val="right"/>
              <w:rPr>
                <w:rFonts w:asciiTheme="majorHAnsi" w:eastAsia="Times New Roman" w:hAnsiTheme="majorHAnsi" w:cs="Times New Roman"/>
                <w:color w:val="000000"/>
                <w:lang w:eastAsia="fr-FR"/>
              </w:rPr>
            </w:pPr>
            <w:r w:rsidRPr="004815CC">
              <w:rPr>
                <w:rFonts w:asciiTheme="majorHAnsi" w:eastAsia="Times New Roman" w:hAnsiTheme="majorHAnsi" w:cs="Times New Roman"/>
                <w:color w:val="000000"/>
                <w:lang w:eastAsia="fr-FR"/>
              </w:rPr>
              <w:t>7</w:t>
            </w:r>
          </w:p>
        </w:tc>
      </w:tr>
      <w:tr w:rsidR="004815CC" w:rsidRPr="004815CC" w:rsidTr="004815CC">
        <w:trPr>
          <w:trHeight w:val="300"/>
        </w:trPr>
        <w:tc>
          <w:tcPr>
            <w:tcW w:w="3011" w:type="dxa"/>
            <w:tcBorders>
              <w:top w:val="nil"/>
              <w:left w:val="nil"/>
              <w:bottom w:val="nil"/>
              <w:right w:val="nil"/>
            </w:tcBorders>
            <w:shd w:val="clear" w:color="auto" w:fill="auto"/>
            <w:noWrap/>
            <w:vAlign w:val="bottom"/>
            <w:hideMark/>
          </w:tcPr>
          <w:p w:rsidR="004815CC" w:rsidRPr="004815CC" w:rsidRDefault="004815CC" w:rsidP="004815CC">
            <w:pPr>
              <w:spacing w:after="0" w:line="240" w:lineRule="auto"/>
              <w:rPr>
                <w:rFonts w:asciiTheme="majorHAnsi" w:eastAsia="Times New Roman" w:hAnsiTheme="majorHAnsi" w:cs="Times New Roman"/>
                <w:color w:val="000000"/>
                <w:lang w:eastAsia="fr-FR"/>
              </w:rPr>
            </w:pPr>
            <w:r w:rsidRPr="004815CC">
              <w:rPr>
                <w:rFonts w:asciiTheme="majorHAnsi" w:eastAsia="Times New Roman" w:hAnsiTheme="majorHAnsi" w:cs="Times New Roman"/>
                <w:color w:val="000000"/>
                <w:lang w:eastAsia="fr-FR"/>
              </w:rPr>
              <w:lastRenderedPageBreak/>
              <w:t>IMED</w:t>
            </w:r>
          </w:p>
        </w:tc>
        <w:tc>
          <w:tcPr>
            <w:tcW w:w="887" w:type="dxa"/>
            <w:tcBorders>
              <w:top w:val="nil"/>
              <w:left w:val="nil"/>
              <w:bottom w:val="nil"/>
              <w:right w:val="nil"/>
            </w:tcBorders>
            <w:shd w:val="clear" w:color="auto" w:fill="auto"/>
            <w:noWrap/>
            <w:vAlign w:val="bottom"/>
            <w:hideMark/>
          </w:tcPr>
          <w:p w:rsidR="004815CC" w:rsidRPr="004815CC" w:rsidRDefault="004815CC" w:rsidP="004815CC">
            <w:pPr>
              <w:spacing w:after="0" w:line="240" w:lineRule="auto"/>
              <w:jc w:val="right"/>
              <w:rPr>
                <w:rFonts w:asciiTheme="majorHAnsi" w:eastAsia="Times New Roman" w:hAnsiTheme="majorHAnsi" w:cs="Times New Roman"/>
                <w:color w:val="000000"/>
                <w:lang w:eastAsia="fr-FR"/>
              </w:rPr>
            </w:pPr>
            <w:r w:rsidRPr="004815CC">
              <w:rPr>
                <w:rFonts w:asciiTheme="majorHAnsi" w:eastAsia="Times New Roman" w:hAnsiTheme="majorHAnsi" w:cs="Times New Roman"/>
                <w:color w:val="000000"/>
                <w:lang w:eastAsia="fr-FR"/>
              </w:rPr>
              <w:t>2</w:t>
            </w:r>
          </w:p>
        </w:tc>
      </w:tr>
      <w:tr w:rsidR="004815CC" w:rsidRPr="004815CC" w:rsidTr="004815CC">
        <w:trPr>
          <w:trHeight w:val="300"/>
        </w:trPr>
        <w:tc>
          <w:tcPr>
            <w:tcW w:w="3011" w:type="dxa"/>
            <w:tcBorders>
              <w:top w:val="single" w:sz="4" w:space="0" w:color="95B3D7"/>
              <w:left w:val="nil"/>
              <w:bottom w:val="nil"/>
              <w:right w:val="nil"/>
            </w:tcBorders>
            <w:shd w:val="clear" w:color="DCE6F1" w:fill="DCE6F1"/>
            <w:noWrap/>
            <w:vAlign w:val="bottom"/>
            <w:hideMark/>
          </w:tcPr>
          <w:p w:rsidR="004815CC" w:rsidRPr="004815CC" w:rsidRDefault="004815CC" w:rsidP="004815CC">
            <w:pPr>
              <w:spacing w:after="0" w:line="240" w:lineRule="auto"/>
              <w:rPr>
                <w:rFonts w:asciiTheme="majorHAnsi" w:eastAsia="Times New Roman" w:hAnsiTheme="majorHAnsi" w:cs="Times New Roman"/>
                <w:b/>
                <w:bCs/>
                <w:color w:val="000000"/>
                <w:lang w:eastAsia="fr-FR"/>
              </w:rPr>
            </w:pPr>
            <w:r w:rsidRPr="004815CC">
              <w:rPr>
                <w:rFonts w:asciiTheme="majorHAnsi" w:eastAsia="Times New Roman" w:hAnsiTheme="majorHAnsi" w:cs="Times New Roman"/>
                <w:b/>
                <w:bCs/>
                <w:color w:val="000000"/>
                <w:lang w:eastAsia="fr-FR"/>
              </w:rPr>
              <w:t xml:space="preserve">Total </w:t>
            </w:r>
          </w:p>
        </w:tc>
        <w:tc>
          <w:tcPr>
            <w:tcW w:w="887" w:type="dxa"/>
            <w:tcBorders>
              <w:top w:val="single" w:sz="4" w:space="0" w:color="95B3D7"/>
              <w:left w:val="nil"/>
              <w:bottom w:val="nil"/>
              <w:right w:val="nil"/>
            </w:tcBorders>
            <w:shd w:val="clear" w:color="DCE6F1" w:fill="DCE6F1"/>
            <w:noWrap/>
            <w:vAlign w:val="bottom"/>
            <w:hideMark/>
          </w:tcPr>
          <w:p w:rsidR="004815CC" w:rsidRPr="004815CC" w:rsidRDefault="004815CC" w:rsidP="004815CC">
            <w:pPr>
              <w:spacing w:after="0" w:line="240" w:lineRule="auto"/>
              <w:jc w:val="right"/>
              <w:rPr>
                <w:rFonts w:asciiTheme="majorHAnsi" w:eastAsia="Times New Roman" w:hAnsiTheme="majorHAnsi" w:cs="Times New Roman"/>
                <w:b/>
                <w:bCs/>
                <w:color w:val="000000"/>
                <w:lang w:eastAsia="fr-FR"/>
              </w:rPr>
            </w:pPr>
            <w:r w:rsidRPr="004815CC">
              <w:rPr>
                <w:rFonts w:asciiTheme="majorHAnsi" w:eastAsia="Times New Roman" w:hAnsiTheme="majorHAnsi" w:cs="Times New Roman"/>
                <w:b/>
                <w:bCs/>
                <w:color w:val="000000"/>
                <w:lang w:eastAsia="fr-FR"/>
              </w:rPr>
              <w:t>22</w:t>
            </w:r>
          </w:p>
        </w:tc>
      </w:tr>
    </w:tbl>
    <w:p w:rsidR="004815CC" w:rsidRPr="004815CC" w:rsidRDefault="004815CC" w:rsidP="004815CC">
      <w:pPr>
        <w:contextualSpacing/>
        <w:jc w:val="both"/>
        <w:rPr>
          <w:rFonts w:asciiTheme="majorHAnsi" w:eastAsia="SimSun" w:hAnsiTheme="majorHAnsi"/>
          <w:sz w:val="24"/>
          <w:szCs w:val="24"/>
        </w:rPr>
      </w:pPr>
    </w:p>
    <w:p w:rsidR="004815CC" w:rsidRPr="004815CC" w:rsidRDefault="004815CC" w:rsidP="004815CC">
      <w:pPr>
        <w:contextualSpacing/>
        <w:jc w:val="both"/>
        <w:rPr>
          <w:rFonts w:asciiTheme="majorHAnsi" w:eastAsia="SimSun" w:hAnsiTheme="majorHAnsi"/>
          <w:sz w:val="24"/>
          <w:szCs w:val="24"/>
        </w:rPr>
      </w:pPr>
    </w:p>
    <w:p w:rsidR="004815CC" w:rsidRPr="004815CC" w:rsidRDefault="004815CC" w:rsidP="004815CC">
      <w:pPr>
        <w:contextualSpacing/>
        <w:jc w:val="both"/>
        <w:rPr>
          <w:rFonts w:asciiTheme="majorHAnsi" w:eastAsia="SimSun" w:hAnsiTheme="majorHAnsi"/>
          <w:sz w:val="24"/>
          <w:szCs w:val="24"/>
        </w:rPr>
      </w:pPr>
    </w:p>
    <w:p w:rsidR="004815CC" w:rsidRPr="004815CC" w:rsidRDefault="004815CC" w:rsidP="004815CC">
      <w:pPr>
        <w:contextualSpacing/>
        <w:jc w:val="both"/>
        <w:rPr>
          <w:rFonts w:asciiTheme="majorHAnsi" w:eastAsia="SimSun" w:hAnsiTheme="majorHAnsi"/>
          <w:sz w:val="24"/>
          <w:szCs w:val="24"/>
        </w:rPr>
      </w:pPr>
    </w:p>
    <w:p w:rsidR="004815CC" w:rsidRPr="004815CC" w:rsidRDefault="004815CC" w:rsidP="004815CC">
      <w:pPr>
        <w:contextualSpacing/>
        <w:jc w:val="both"/>
        <w:rPr>
          <w:rFonts w:asciiTheme="majorHAnsi" w:eastAsia="SimSun" w:hAnsiTheme="majorHAnsi"/>
          <w:sz w:val="24"/>
          <w:szCs w:val="24"/>
        </w:rPr>
      </w:pPr>
    </w:p>
    <w:p w:rsidR="004815CC" w:rsidRPr="004815CC" w:rsidRDefault="004815CC" w:rsidP="004815CC">
      <w:pPr>
        <w:contextualSpacing/>
        <w:jc w:val="both"/>
        <w:rPr>
          <w:rFonts w:asciiTheme="majorHAnsi" w:eastAsia="SimSun" w:hAnsiTheme="majorHAnsi"/>
          <w:sz w:val="24"/>
          <w:szCs w:val="24"/>
        </w:rPr>
      </w:pPr>
    </w:p>
    <w:p w:rsidR="004815CC" w:rsidRPr="004815CC" w:rsidRDefault="004815CC" w:rsidP="004815CC">
      <w:pPr>
        <w:contextualSpacing/>
        <w:jc w:val="both"/>
        <w:rPr>
          <w:rFonts w:asciiTheme="majorHAnsi" w:eastAsia="SimSun" w:hAnsiTheme="majorHAnsi"/>
          <w:sz w:val="24"/>
          <w:szCs w:val="24"/>
        </w:rPr>
      </w:pPr>
    </w:p>
    <w:p w:rsidR="004815CC" w:rsidRPr="004815CC" w:rsidRDefault="004815CC" w:rsidP="004815CC">
      <w:pPr>
        <w:contextualSpacing/>
        <w:jc w:val="both"/>
        <w:rPr>
          <w:rFonts w:asciiTheme="majorHAnsi" w:eastAsia="SimSun" w:hAnsiTheme="majorHAnsi"/>
          <w:sz w:val="24"/>
          <w:szCs w:val="24"/>
        </w:rPr>
      </w:pPr>
    </w:p>
    <w:p w:rsidR="004815CC" w:rsidRPr="004815CC" w:rsidRDefault="004815CC" w:rsidP="004815CC">
      <w:pPr>
        <w:contextualSpacing/>
        <w:jc w:val="both"/>
        <w:rPr>
          <w:rFonts w:asciiTheme="majorHAnsi" w:eastAsia="SimSun" w:hAnsiTheme="majorHAnsi"/>
          <w:sz w:val="24"/>
          <w:szCs w:val="24"/>
        </w:rPr>
      </w:pPr>
    </w:p>
    <w:p w:rsidR="004815CC" w:rsidRPr="004815CC" w:rsidRDefault="004815CC" w:rsidP="004815CC">
      <w:pPr>
        <w:contextualSpacing/>
        <w:jc w:val="both"/>
        <w:rPr>
          <w:rFonts w:asciiTheme="majorHAnsi" w:eastAsia="SimSun" w:hAnsiTheme="majorHAnsi"/>
          <w:sz w:val="24"/>
          <w:szCs w:val="24"/>
        </w:rPr>
      </w:pPr>
    </w:p>
    <w:p w:rsidR="004815CC" w:rsidRPr="004815CC" w:rsidRDefault="004815CC" w:rsidP="004815CC">
      <w:pPr>
        <w:keepNext/>
        <w:contextualSpacing/>
        <w:jc w:val="both"/>
        <w:rPr>
          <w:rFonts w:eastAsia="SimSun"/>
          <w:noProof/>
          <w:lang w:eastAsia="fr-FR"/>
        </w:rPr>
      </w:pPr>
      <w:r w:rsidRPr="004815CC">
        <w:rPr>
          <w:rFonts w:eastAsia="SimSun"/>
          <w:noProof/>
          <w:lang w:eastAsia="fr-FR"/>
        </w:rPr>
        <w:t xml:space="preserve">                   </w:t>
      </w:r>
    </w:p>
    <w:p w:rsidR="004815CC" w:rsidRPr="004815CC" w:rsidRDefault="004815CC" w:rsidP="004815CC">
      <w:pPr>
        <w:keepNext/>
        <w:contextualSpacing/>
        <w:jc w:val="both"/>
        <w:rPr>
          <w:rFonts w:eastAsia="SimSun"/>
          <w:noProof/>
          <w:lang w:eastAsia="fr-FR"/>
        </w:rPr>
      </w:pPr>
    </w:p>
    <w:p w:rsidR="004815CC" w:rsidRPr="004815CC" w:rsidRDefault="004815CC" w:rsidP="004815CC">
      <w:pPr>
        <w:keepNext/>
        <w:contextualSpacing/>
        <w:jc w:val="both"/>
        <w:rPr>
          <w:rFonts w:eastAsia="SimSun"/>
          <w:noProof/>
          <w:lang w:eastAsia="fr-FR"/>
        </w:rPr>
      </w:pPr>
    </w:p>
    <w:p w:rsidR="004815CC" w:rsidRPr="004815CC" w:rsidRDefault="004815CC" w:rsidP="004815CC">
      <w:pPr>
        <w:keepNext/>
        <w:contextualSpacing/>
        <w:jc w:val="both"/>
        <w:rPr>
          <w:rFonts w:eastAsia="SimSun"/>
        </w:rPr>
      </w:pPr>
      <w:r w:rsidRPr="004815CC">
        <w:rPr>
          <w:rFonts w:eastAsia="SimSun"/>
          <w:noProof/>
          <w:lang w:eastAsia="fr-FR"/>
        </w:rPr>
        <w:drawing>
          <wp:inline distT="0" distB="0" distL="0" distR="0" wp14:anchorId="5B24C916" wp14:editId="2D43303A">
            <wp:extent cx="5932967" cy="2923953"/>
            <wp:effectExtent l="0" t="0" r="10795" b="10160"/>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4815CC" w:rsidRPr="004815CC" w:rsidRDefault="004815CC" w:rsidP="004815CC">
      <w:pPr>
        <w:ind w:left="-284"/>
        <w:jc w:val="both"/>
        <w:rPr>
          <w:rFonts w:asciiTheme="majorHAnsi" w:eastAsia="Calibri" w:hAnsiTheme="majorHAnsi"/>
          <w:bCs/>
          <w:iCs/>
          <w:sz w:val="24"/>
          <w:szCs w:val="24"/>
        </w:rPr>
      </w:pPr>
    </w:p>
    <w:p w:rsidR="004815CC" w:rsidRPr="004815CC" w:rsidRDefault="004815CC" w:rsidP="004815CC">
      <w:pPr>
        <w:ind w:left="-284"/>
        <w:jc w:val="both"/>
        <w:rPr>
          <w:rFonts w:asciiTheme="majorHAnsi" w:eastAsia="SimSun" w:hAnsiTheme="majorHAnsi"/>
          <w:b/>
          <w:sz w:val="24"/>
          <w:szCs w:val="24"/>
        </w:rPr>
      </w:pPr>
      <w:r w:rsidRPr="004815CC">
        <w:rPr>
          <w:rFonts w:asciiTheme="majorHAnsi" w:eastAsia="Calibri" w:hAnsiTheme="majorHAnsi"/>
          <w:bCs/>
          <w:iCs/>
          <w:sz w:val="24"/>
          <w:szCs w:val="24"/>
        </w:rPr>
        <w:t xml:space="preserve">L’ITEP </w:t>
      </w:r>
      <w:proofErr w:type="spellStart"/>
      <w:r w:rsidRPr="004815CC">
        <w:rPr>
          <w:rFonts w:asciiTheme="majorHAnsi" w:eastAsia="Calibri" w:hAnsiTheme="majorHAnsi"/>
          <w:bCs/>
          <w:iCs/>
          <w:sz w:val="24"/>
          <w:szCs w:val="24"/>
        </w:rPr>
        <w:t>Tosquelles</w:t>
      </w:r>
      <w:proofErr w:type="spellEnd"/>
      <w:r w:rsidRPr="004815CC">
        <w:rPr>
          <w:rFonts w:asciiTheme="majorHAnsi" w:eastAsia="Calibri" w:hAnsiTheme="majorHAnsi"/>
          <w:bCs/>
          <w:iCs/>
          <w:sz w:val="24"/>
          <w:szCs w:val="24"/>
        </w:rPr>
        <w:t xml:space="preserve">, l’IDEA et les MSP sont repérés, ces dernières années, comme étant les institutions à l’origine du plus grand nombre d’inclusions et le demeurent. </w:t>
      </w:r>
      <w:r w:rsidRPr="004815CC">
        <w:rPr>
          <w:rFonts w:asciiTheme="majorHAnsi" w:eastAsia="SimSun" w:hAnsiTheme="majorHAnsi"/>
          <w:b/>
          <w:sz w:val="24"/>
          <w:szCs w:val="24"/>
        </w:rPr>
        <w:br w:type="page"/>
      </w:r>
    </w:p>
    <w:p w:rsidR="004815CC" w:rsidRPr="004815CC" w:rsidRDefault="004815CC" w:rsidP="004815CC">
      <w:pPr>
        <w:tabs>
          <w:tab w:val="left" w:leader="dot" w:pos="9072"/>
        </w:tabs>
        <w:spacing w:after="0" w:line="240" w:lineRule="auto"/>
        <w:ind w:left="851"/>
        <w:contextualSpacing/>
        <w:rPr>
          <w:rFonts w:asciiTheme="majorHAnsi" w:eastAsia="SimSun" w:hAnsiTheme="majorHAnsi"/>
          <w:b/>
          <w:sz w:val="24"/>
          <w:szCs w:val="24"/>
        </w:rPr>
      </w:pPr>
    </w:p>
    <w:p w:rsidR="004815CC" w:rsidRPr="004815CC" w:rsidRDefault="004815CC" w:rsidP="004815CC">
      <w:pPr>
        <w:tabs>
          <w:tab w:val="left" w:leader="dot" w:pos="9072"/>
        </w:tabs>
        <w:spacing w:after="0" w:line="240" w:lineRule="auto"/>
        <w:ind w:left="851"/>
        <w:contextualSpacing/>
        <w:rPr>
          <w:rFonts w:asciiTheme="majorHAnsi" w:eastAsia="SimSun" w:hAnsiTheme="majorHAnsi"/>
          <w:b/>
          <w:sz w:val="24"/>
          <w:szCs w:val="24"/>
        </w:rPr>
      </w:pPr>
    </w:p>
    <w:p w:rsidR="004815CC" w:rsidRPr="004815CC" w:rsidRDefault="004815CC" w:rsidP="00FD6B9A">
      <w:pPr>
        <w:numPr>
          <w:ilvl w:val="0"/>
          <w:numId w:val="1"/>
        </w:numPr>
        <w:tabs>
          <w:tab w:val="left" w:pos="426"/>
          <w:tab w:val="left" w:leader="dot" w:pos="9072"/>
        </w:tabs>
        <w:spacing w:after="0" w:line="480" w:lineRule="auto"/>
        <w:ind w:left="425"/>
        <w:contextualSpacing/>
        <w:rPr>
          <w:rFonts w:asciiTheme="majorHAnsi" w:eastAsia="SimSun" w:hAnsiTheme="majorHAnsi"/>
          <w:b/>
          <w:color w:val="4F81BD" w:themeColor="accent1"/>
          <w:sz w:val="28"/>
          <w:szCs w:val="28"/>
        </w:rPr>
      </w:pPr>
      <w:r w:rsidRPr="004815CC">
        <w:rPr>
          <w:rFonts w:asciiTheme="majorHAnsi" w:eastAsia="SimSun" w:hAnsiTheme="majorHAnsi"/>
          <w:b/>
          <w:color w:val="4F81BD" w:themeColor="accent1"/>
          <w:sz w:val="28"/>
          <w:szCs w:val="28"/>
        </w:rPr>
        <w:t>Réflexions Cliniques</w:t>
      </w:r>
    </w:p>
    <w:p w:rsidR="004815CC" w:rsidRPr="004815CC" w:rsidRDefault="004815CC" w:rsidP="00FD6B9A">
      <w:pPr>
        <w:numPr>
          <w:ilvl w:val="0"/>
          <w:numId w:val="7"/>
        </w:numPr>
        <w:tabs>
          <w:tab w:val="left" w:leader="dot" w:pos="9072"/>
        </w:tabs>
        <w:spacing w:after="0" w:line="240" w:lineRule="auto"/>
        <w:ind w:left="426"/>
        <w:contextualSpacing/>
        <w:rPr>
          <w:rFonts w:asciiTheme="majorHAnsi" w:eastAsia="SimSun" w:hAnsiTheme="majorHAnsi"/>
          <w:b/>
          <w:sz w:val="28"/>
          <w:szCs w:val="28"/>
        </w:rPr>
      </w:pPr>
      <w:r w:rsidRPr="004815CC">
        <w:rPr>
          <w:rFonts w:asciiTheme="majorHAnsi" w:eastAsia="SimSun" w:hAnsiTheme="majorHAnsi"/>
          <w:b/>
          <w:sz w:val="28"/>
          <w:szCs w:val="28"/>
        </w:rPr>
        <w:t>Profil des adolescents</w:t>
      </w:r>
    </w:p>
    <w:p w:rsidR="004815CC" w:rsidRPr="004815CC" w:rsidRDefault="004815CC" w:rsidP="004815CC">
      <w:pPr>
        <w:tabs>
          <w:tab w:val="left" w:leader="dot" w:pos="9072"/>
        </w:tabs>
        <w:spacing w:after="0" w:line="240" w:lineRule="auto"/>
        <w:ind w:left="1211"/>
        <w:contextualSpacing/>
        <w:rPr>
          <w:rFonts w:asciiTheme="majorHAnsi" w:eastAsia="SimSun" w:hAnsiTheme="majorHAnsi"/>
          <w:sz w:val="28"/>
          <w:szCs w:val="28"/>
        </w:rPr>
      </w:pPr>
    </w:p>
    <w:p w:rsidR="004815CC" w:rsidRPr="004815CC" w:rsidRDefault="004815CC" w:rsidP="00FD6B9A">
      <w:pPr>
        <w:numPr>
          <w:ilvl w:val="0"/>
          <w:numId w:val="12"/>
        </w:numPr>
        <w:tabs>
          <w:tab w:val="left" w:leader="dot" w:pos="9072"/>
        </w:tabs>
        <w:spacing w:after="0" w:line="240" w:lineRule="auto"/>
        <w:ind w:left="709"/>
        <w:contextualSpacing/>
        <w:rPr>
          <w:rFonts w:asciiTheme="majorHAnsi" w:eastAsia="SimSun" w:hAnsiTheme="majorHAnsi"/>
          <w:sz w:val="28"/>
          <w:szCs w:val="28"/>
        </w:rPr>
      </w:pPr>
      <w:r w:rsidRPr="004815CC">
        <w:rPr>
          <w:rFonts w:asciiTheme="majorHAnsi" w:eastAsia="SimSun" w:hAnsiTheme="majorHAnsi"/>
          <w:sz w:val="28"/>
          <w:szCs w:val="28"/>
        </w:rPr>
        <w:t>Âges lors de l’inclusion</w:t>
      </w:r>
    </w:p>
    <w:p w:rsidR="004815CC" w:rsidRPr="004815CC" w:rsidRDefault="004815CC" w:rsidP="004815CC">
      <w:pPr>
        <w:tabs>
          <w:tab w:val="left" w:leader="dot" w:pos="9072"/>
        </w:tabs>
        <w:spacing w:after="0" w:line="240" w:lineRule="auto"/>
        <w:ind w:left="709"/>
        <w:contextualSpacing/>
        <w:rPr>
          <w:rFonts w:asciiTheme="majorHAnsi" w:eastAsia="SimSun" w:hAnsiTheme="majorHAnsi"/>
          <w:sz w:val="28"/>
          <w:szCs w:val="28"/>
        </w:rPr>
      </w:pPr>
    </w:p>
    <w:p w:rsidR="004815CC" w:rsidRPr="004815CC" w:rsidRDefault="004815CC" w:rsidP="004815CC">
      <w:pPr>
        <w:tabs>
          <w:tab w:val="left" w:leader="dot" w:pos="9072"/>
        </w:tabs>
        <w:spacing w:after="0" w:line="240" w:lineRule="auto"/>
        <w:ind w:left="-426"/>
        <w:contextualSpacing/>
        <w:rPr>
          <w:rFonts w:asciiTheme="majorHAnsi" w:eastAsia="SimSun" w:hAnsiTheme="majorHAnsi"/>
          <w:sz w:val="28"/>
          <w:szCs w:val="28"/>
        </w:rPr>
      </w:pPr>
      <w:r w:rsidRPr="004815CC">
        <w:rPr>
          <w:rFonts w:eastAsia="SimSun"/>
          <w:noProof/>
          <w:lang w:eastAsia="fr-FR"/>
        </w:rPr>
        <w:drawing>
          <wp:inline distT="0" distB="0" distL="0" distR="0" wp14:anchorId="0661CBE0" wp14:editId="70D6F756">
            <wp:extent cx="7059488" cy="1329070"/>
            <wp:effectExtent l="0" t="0" r="8255" b="444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61588" cy="1329465"/>
                    </a:xfrm>
                    <a:prstGeom prst="rect">
                      <a:avLst/>
                    </a:prstGeom>
                    <a:noFill/>
                    <a:ln>
                      <a:noFill/>
                    </a:ln>
                  </pic:spPr>
                </pic:pic>
              </a:graphicData>
            </a:graphic>
          </wp:inline>
        </w:drawing>
      </w:r>
    </w:p>
    <w:p w:rsidR="004815CC" w:rsidRPr="004815CC" w:rsidRDefault="004815CC" w:rsidP="004815CC">
      <w:pPr>
        <w:tabs>
          <w:tab w:val="left" w:leader="dot" w:pos="9072"/>
        </w:tabs>
        <w:spacing w:after="0" w:line="240" w:lineRule="auto"/>
        <w:contextualSpacing/>
        <w:rPr>
          <w:rFonts w:asciiTheme="majorHAnsi" w:eastAsia="SimSun" w:hAnsiTheme="majorHAnsi"/>
          <w:sz w:val="20"/>
          <w:szCs w:val="20"/>
        </w:rPr>
      </w:pPr>
    </w:p>
    <w:p w:rsidR="004815CC" w:rsidRPr="004815CC" w:rsidRDefault="004815CC" w:rsidP="004815CC">
      <w:pPr>
        <w:tabs>
          <w:tab w:val="left" w:leader="dot" w:pos="9072"/>
        </w:tabs>
        <w:spacing w:after="0" w:line="240" w:lineRule="auto"/>
        <w:ind w:left="1931" w:hanging="3207"/>
        <w:contextualSpacing/>
        <w:rPr>
          <w:rFonts w:asciiTheme="majorHAnsi" w:eastAsia="SimSun" w:hAnsiTheme="majorHAnsi"/>
          <w:sz w:val="28"/>
          <w:szCs w:val="28"/>
        </w:rPr>
      </w:pPr>
    </w:p>
    <w:p w:rsidR="004815CC" w:rsidRPr="004815CC" w:rsidRDefault="004815CC" w:rsidP="004815CC">
      <w:pPr>
        <w:tabs>
          <w:tab w:val="left" w:leader="dot" w:pos="9072"/>
        </w:tabs>
        <w:spacing w:after="0" w:line="240" w:lineRule="auto"/>
        <w:contextualSpacing/>
        <w:rPr>
          <w:rFonts w:asciiTheme="majorHAnsi" w:eastAsia="SimSun" w:hAnsiTheme="majorHAnsi"/>
          <w:sz w:val="28"/>
          <w:szCs w:val="28"/>
        </w:rPr>
      </w:pPr>
    </w:p>
    <w:p w:rsidR="004815CC" w:rsidRPr="004815CC" w:rsidRDefault="004815CC" w:rsidP="004815CC">
      <w:pPr>
        <w:keepNext/>
        <w:rPr>
          <w:rFonts w:eastAsia="SimSun"/>
        </w:rPr>
      </w:pPr>
      <w:r w:rsidRPr="004815CC">
        <w:rPr>
          <w:rFonts w:eastAsia="SimSun"/>
          <w:noProof/>
          <w:lang w:eastAsia="fr-FR"/>
        </w:rPr>
        <w:drawing>
          <wp:inline distT="0" distB="0" distL="0" distR="0" wp14:anchorId="7F73C0F2" wp14:editId="16BE028C">
            <wp:extent cx="5381625" cy="3248025"/>
            <wp:effectExtent l="0" t="0" r="9525" b="9525"/>
            <wp:docPr id="3" name="Graphique 3" title="AGE D'INCLUSION AU RESEAU ADO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815CC" w:rsidRPr="004815CC" w:rsidRDefault="004815CC" w:rsidP="004815CC">
      <w:pPr>
        <w:spacing w:line="240" w:lineRule="auto"/>
        <w:jc w:val="center"/>
        <w:rPr>
          <w:rFonts w:eastAsia="SimSun"/>
          <w:b/>
          <w:bCs/>
          <w:color w:val="4F81BD" w:themeColor="accent1"/>
          <w:sz w:val="28"/>
          <w:szCs w:val="28"/>
        </w:rPr>
      </w:pPr>
    </w:p>
    <w:p w:rsidR="004815CC" w:rsidRPr="004815CC" w:rsidRDefault="004815CC" w:rsidP="004815CC">
      <w:pPr>
        <w:spacing w:line="240" w:lineRule="auto"/>
        <w:jc w:val="center"/>
        <w:rPr>
          <w:rFonts w:asciiTheme="majorHAnsi" w:eastAsia="SimSun" w:hAnsiTheme="majorHAnsi"/>
          <w:b/>
          <w:bCs/>
          <w:color w:val="4F81BD" w:themeColor="accent1"/>
          <w:sz w:val="28"/>
          <w:szCs w:val="28"/>
        </w:rPr>
      </w:pPr>
      <w:r w:rsidRPr="004815CC">
        <w:rPr>
          <w:rFonts w:eastAsia="SimSun"/>
          <w:b/>
          <w:bCs/>
          <w:color w:val="4F81BD" w:themeColor="accent1"/>
          <w:sz w:val="28"/>
          <w:szCs w:val="28"/>
        </w:rPr>
        <w:t xml:space="preserve">AGE D’INCLUSION AU RESEAU ADO 66 </w:t>
      </w:r>
    </w:p>
    <w:p w:rsidR="004815CC" w:rsidRPr="004815CC" w:rsidRDefault="004815CC" w:rsidP="004815CC">
      <w:pPr>
        <w:tabs>
          <w:tab w:val="left" w:leader="dot" w:pos="9072"/>
        </w:tabs>
        <w:spacing w:after="0" w:line="240" w:lineRule="auto"/>
        <w:ind w:left="1931"/>
        <w:contextualSpacing/>
        <w:rPr>
          <w:rFonts w:asciiTheme="majorHAnsi" w:eastAsia="SimSun" w:hAnsiTheme="majorHAnsi"/>
          <w:color w:val="FF0000"/>
          <w:sz w:val="28"/>
          <w:szCs w:val="28"/>
        </w:rPr>
      </w:pPr>
    </w:p>
    <w:p w:rsidR="004815CC" w:rsidRPr="004815CC" w:rsidRDefault="004815CC" w:rsidP="00FD6B9A">
      <w:pPr>
        <w:numPr>
          <w:ilvl w:val="0"/>
          <w:numId w:val="12"/>
        </w:numPr>
        <w:tabs>
          <w:tab w:val="left" w:leader="dot" w:pos="9072"/>
        </w:tabs>
        <w:spacing w:after="0" w:line="240" w:lineRule="auto"/>
        <w:ind w:left="709"/>
        <w:contextualSpacing/>
        <w:rPr>
          <w:rFonts w:asciiTheme="majorHAnsi" w:eastAsia="SimSun" w:hAnsiTheme="majorHAnsi"/>
          <w:sz w:val="28"/>
          <w:szCs w:val="28"/>
        </w:rPr>
      </w:pPr>
      <w:r w:rsidRPr="004815CC">
        <w:rPr>
          <w:rFonts w:asciiTheme="majorHAnsi" w:eastAsia="SimSun" w:hAnsiTheme="majorHAnsi"/>
          <w:sz w:val="28"/>
          <w:szCs w:val="28"/>
        </w:rPr>
        <w:t>Sexe</w:t>
      </w:r>
    </w:p>
    <w:p w:rsidR="004815CC" w:rsidRPr="004815CC" w:rsidRDefault="004815CC" w:rsidP="004815CC">
      <w:pPr>
        <w:tabs>
          <w:tab w:val="left" w:leader="dot" w:pos="9072"/>
        </w:tabs>
        <w:spacing w:after="0" w:line="240" w:lineRule="auto"/>
        <w:ind w:left="1931"/>
        <w:contextualSpacing/>
        <w:rPr>
          <w:rFonts w:asciiTheme="majorHAnsi" w:eastAsia="SimSun" w:hAnsiTheme="majorHAnsi"/>
          <w:sz w:val="28"/>
          <w:szCs w:val="28"/>
        </w:rPr>
      </w:pPr>
    </w:p>
    <w:tbl>
      <w:tblPr>
        <w:tblpPr w:leftFromText="141" w:rightFromText="141" w:vertAnchor="text" w:horzAnchor="margin" w:tblpXSpec="center" w:tblpY="-48"/>
        <w:tblW w:w="4140" w:type="dxa"/>
        <w:tblCellMar>
          <w:left w:w="70" w:type="dxa"/>
          <w:right w:w="70" w:type="dxa"/>
        </w:tblCellMar>
        <w:tblLook w:val="04A0" w:firstRow="1" w:lastRow="0" w:firstColumn="1" w:lastColumn="0" w:noHBand="0" w:noVBand="1"/>
      </w:tblPr>
      <w:tblGrid>
        <w:gridCol w:w="1200"/>
        <w:gridCol w:w="1540"/>
        <w:gridCol w:w="1400"/>
      </w:tblGrid>
      <w:tr w:rsidR="004815CC" w:rsidRPr="004815CC" w:rsidTr="004815CC">
        <w:trPr>
          <w:trHeight w:val="315"/>
        </w:trPr>
        <w:tc>
          <w:tcPr>
            <w:tcW w:w="1200" w:type="dxa"/>
            <w:tcBorders>
              <w:top w:val="nil"/>
              <w:left w:val="nil"/>
              <w:bottom w:val="nil"/>
              <w:right w:val="nil"/>
            </w:tcBorders>
            <w:shd w:val="clear" w:color="auto" w:fill="auto"/>
            <w:noWrap/>
            <w:vAlign w:val="center"/>
            <w:hideMark/>
          </w:tcPr>
          <w:p w:rsidR="004815CC" w:rsidRPr="004815CC" w:rsidRDefault="004815CC" w:rsidP="004815CC">
            <w:pPr>
              <w:spacing w:after="0" w:line="240" w:lineRule="auto"/>
              <w:rPr>
                <w:rFonts w:ascii="Cambria" w:eastAsia="Times New Roman" w:hAnsi="Cambria" w:cs="Times New Roman"/>
                <w:color w:val="000000"/>
                <w:sz w:val="20"/>
                <w:szCs w:val="20"/>
                <w:lang w:eastAsia="fr-FR"/>
              </w:rPr>
            </w:pPr>
          </w:p>
        </w:tc>
        <w:tc>
          <w:tcPr>
            <w:tcW w:w="1540" w:type="dxa"/>
            <w:tcBorders>
              <w:top w:val="single" w:sz="4" w:space="0" w:color="auto"/>
              <w:left w:val="single" w:sz="4" w:space="0" w:color="auto"/>
              <w:bottom w:val="single" w:sz="4" w:space="0" w:color="auto"/>
              <w:right w:val="single" w:sz="4" w:space="0" w:color="auto"/>
            </w:tcBorders>
            <w:shd w:val="clear" w:color="000000" w:fill="366092"/>
            <w:noWrap/>
            <w:vAlign w:val="center"/>
            <w:hideMark/>
          </w:tcPr>
          <w:p w:rsidR="004815CC" w:rsidRPr="004815CC" w:rsidRDefault="004815CC" w:rsidP="004815CC">
            <w:pPr>
              <w:spacing w:after="0" w:line="240" w:lineRule="auto"/>
              <w:jc w:val="center"/>
              <w:rPr>
                <w:rFonts w:ascii="Cambria" w:eastAsia="Times New Roman" w:hAnsi="Cambria" w:cs="Times New Roman"/>
                <w:b/>
                <w:bCs/>
                <w:color w:val="FFFFFF"/>
                <w:sz w:val="20"/>
                <w:szCs w:val="20"/>
                <w:lang w:eastAsia="fr-FR"/>
              </w:rPr>
            </w:pPr>
            <w:r w:rsidRPr="004815CC">
              <w:rPr>
                <w:rFonts w:ascii="Cambria" w:eastAsia="Times New Roman" w:hAnsi="Cambria" w:cs="Times New Roman"/>
                <w:b/>
                <w:bCs/>
                <w:color w:val="FFFFFF"/>
                <w:sz w:val="20"/>
                <w:szCs w:val="20"/>
                <w:lang w:eastAsia="fr-FR"/>
              </w:rPr>
              <w:t>Garçons</w:t>
            </w:r>
          </w:p>
        </w:tc>
        <w:tc>
          <w:tcPr>
            <w:tcW w:w="1400" w:type="dxa"/>
            <w:tcBorders>
              <w:top w:val="single" w:sz="8" w:space="0" w:color="auto"/>
              <w:left w:val="nil"/>
              <w:bottom w:val="single" w:sz="8" w:space="0" w:color="auto"/>
              <w:right w:val="single" w:sz="8" w:space="0" w:color="auto"/>
            </w:tcBorders>
            <w:shd w:val="clear" w:color="000000" w:fill="366092"/>
            <w:noWrap/>
            <w:vAlign w:val="center"/>
            <w:hideMark/>
          </w:tcPr>
          <w:p w:rsidR="004815CC" w:rsidRPr="004815CC" w:rsidRDefault="004815CC" w:rsidP="004815CC">
            <w:pPr>
              <w:spacing w:after="0" w:line="240" w:lineRule="auto"/>
              <w:jc w:val="center"/>
              <w:rPr>
                <w:rFonts w:ascii="Cambria" w:eastAsia="Times New Roman" w:hAnsi="Cambria" w:cs="Times New Roman"/>
                <w:b/>
                <w:bCs/>
                <w:color w:val="FFFFFF"/>
                <w:sz w:val="20"/>
                <w:szCs w:val="20"/>
                <w:lang w:eastAsia="fr-FR"/>
              </w:rPr>
            </w:pPr>
            <w:r w:rsidRPr="004815CC">
              <w:rPr>
                <w:rFonts w:ascii="Cambria" w:eastAsia="Times New Roman" w:hAnsi="Cambria" w:cs="Times New Roman"/>
                <w:b/>
                <w:bCs/>
                <w:color w:val="FFFFFF"/>
                <w:sz w:val="20"/>
                <w:szCs w:val="20"/>
                <w:lang w:eastAsia="fr-FR"/>
              </w:rPr>
              <w:t>Filles</w:t>
            </w:r>
          </w:p>
        </w:tc>
      </w:tr>
      <w:tr w:rsidR="004815CC" w:rsidRPr="004815CC" w:rsidTr="004815CC">
        <w:trPr>
          <w:trHeight w:val="315"/>
        </w:trPr>
        <w:tc>
          <w:tcPr>
            <w:tcW w:w="1200" w:type="dxa"/>
            <w:tcBorders>
              <w:top w:val="single" w:sz="8" w:space="0" w:color="auto"/>
              <w:left w:val="single" w:sz="8" w:space="0" w:color="auto"/>
              <w:bottom w:val="single" w:sz="8" w:space="0" w:color="auto"/>
              <w:right w:val="single" w:sz="8" w:space="0" w:color="auto"/>
            </w:tcBorders>
            <w:shd w:val="clear" w:color="000000" w:fill="9999FF"/>
            <w:noWrap/>
            <w:vAlign w:val="center"/>
            <w:hideMark/>
          </w:tcPr>
          <w:p w:rsidR="004815CC" w:rsidRPr="004815CC" w:rsidRDefault="004815CC" w:rsidP="004815CC">
            <w:pPr>
              <w:spacing w:after="0" w:line="240" w:lineRule="auto"/>
              <w:jc w:val="center"/>
              <w:rPr>
                <w:rFonts w:ascii="Cambria" w:eastAsia="Times New Roman" w:hAnsi="Cambria" w:cs="Times New Roman"/>
                <w:b/>
                <w:bCs/>
                <w:color w:val="FFFFFF"/>
                <w:lang w:eastAsia="fr-FR"/>
              </w:rPr>
            </w:pPr>
            <w:r w:rsidRPr="004815CC">
              <w:rPr>
                <w:rFonts w:ascii="Cambria" w:eastAsia="Times New Roman" w:hAnsi="Cambria" w:cs="Times New Roman"/>
                <w:b/>
                <w:bCs/>
                <w:color w:val="FFFFFF"/>
                <w:lang w:eastAsia="fr-FR"/>
              </w:rPr>
              <w:t>2013</w:t>
            </w:r>
          </w:p>
        </w:tc>
        <w:tc>
          <w:tcPr>
            <w:tcW w:w="1540" w:type="dxa"/>
            <w:tcBorders>
              <w:top w:val="nil"/>
              <w:left w:val="nil"/>
              <w:bottom w:val="single" w:sz="8" w:space="0" w:color="auto"/>
              <w:right w:val="single" w:sz="8" w:space="0" w:color="auto"/>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color w:val="808080"/>
                <w:sz w:val="20"/>
                <w:szCs w:val="20"/>
                <w:lang w:eastAsia="fr-FR"/>
              </w:rPr>
            </w:pPr>
            <w:r w:rsidRPr="004815CC">
              <w:rPr>
                <w:rFonts w:ascii="Cambria" w:eastAsia="Times New Roman" w:hAnsi="Cambria" w:cs="Times New Roman"/>
                <w:color w:val="808080"/>
                <w:sz w:val="20"/>
                <w:szCs w:val="20"/>
                <w:lang w:eastAsia="fr-FR"/>
              </w:rPr>
              <w:t>62%</w:t>
            </w:r>
          </w:p>
        </w:tc>
        <w:tc>
          <w:tcPr>
            <w:tcW w:w="1400" w:type="dxa"/>
            <w:tcBorders>
              <w:top w:val="nil"/>
              <w:left w:val="nil"/>
              <w:bottom w:val="single" w:sz="8" w:space="0" w:color="auto"/>
              <w:right w:val="single" w:sz="8" w:space="0" w:color="auto"/>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color w:val="808080"/>
                <w:sz w:val="20"/>
                <w:szCs w:val="20"/>
                <w:lang w:eastAsia="fr-FR"/>
              </w:rPr>
            </w:pPr>
            <w:r w:rsidRPr="004815CC">
              <w:rPr>
                <w:rFonts w:ascii="Cambria" w:eastAsia="Times New Roman" w:hAnsi="Cambria" w:cs="Times New Roman"/>
                <w:color w:val="808080"/>
                <w:sz w:val="20"/>
                <w:szCs w:val="20"/>
                <w:lang w:eastAsia="fr-FR"/>
              </w:rPr>
              <w:t>38%</w:t>
            </w:r>
          </w:p>
        </w:tc>
      </w:tr>
      <w:tr w:rsidR="004815CC" w:rsidRPr="004815CC" w:rsidTr="004815CC">
        <w:trPr>
          <w:trHeight w:val="315"/>
        </w:trPr>
        <w:tc>
          <w:tcPr>
            <w:tcW w:w="1200" w:type="dxa"/>
            <w:tcBorders>
              <w:top w:val="nil"/>
              <w:left w:val="single" w:sz="8" w:space="0" w:color="auto"/>
              <w:bottom w:val="single" w:sz="8" w:space="0" w:color="auto"/>
              <w:right w:val="single" w:sz="8" w:space="0" w:color="auto"/>
            </w:tcBorders>
            <w:shd w:val="clear" w:color="000000" w:fill="993366"/>
            <w:noWrap/>
            <w:vAlign w:val="center"/>
            <w:hideMark/>
          </w:tcPr>
          <w:p w:rsidR="004815CC" w:rsidRPr="004815CC" w:rsidRDefault="004815CC" w:rsidP="004815CC">
            <w:pPr>
              <w:spacing w:after="0" w:line="240" w:lineRule="auto"/>
              <w:jc w:val="center"/>
              <w:rPr>
                <w:rFonts w:ascii="Cambria" w:eastAsia="Times New Roman" w:hAnsi="Cambria" w:cs="Times New Roman"/>
                <w:b/>
                <w:bCs/>
                <w:color w:val="FFFFFF"/>
                <w:lang w:eastAsia="fr-FR"/>
              </w:rPr>
            </w:pPr>
            <w:r w:rsidRPr="004815CC">
              <w:rPr>
                <w:rFonts w:ascii="Cambria" w:eastAsia="Times New Roman" w:hAnsi="Cambria" w:cs="Times New Roman"/>
                <w:b/>
                <w:bCs/>
                <w:color w:val="FFFFFF"/>
                <w:lang w:eastAsia="fr-FR"/>
              </w:rPr>
              <w:t>2014</w:t>
            </w:r>
          </w:p>
        </w:tc>
        <w:tc>
          <w:tcPr>
            <w:tcW w:w="1540" w:type="dxa"/>
            <w:tcBorders>
              <w:top w:val="nil"/>
              <w:left w:val="nil"/>
              <w:bottom w:val="single" w:sz="8" w:space="0" w:color="auto"/>
              <w:right w:val="single" w:sz="8" w:space="0" w:color="auto"/>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color w:val="808080"/>
                <w:sz w:val="20"/>
                <w:szCs w:val="20"/>
                <w:lang w:eastAsia="fr-FR"/>
              </w:rPr>
            </w:pPr>
            <w:r w:rsidRPr="004815CC">
              <w:rPr>
                <w:rFonts w:ascii="Cambria" w:eastAsia="Times New Roman" w:hAnsi="Cambria" w:cs="Times New Roman"/>
                <w:color w:val="808080"/>
                <w:sz w:val="20"/>
                <w:szCs w:val="20"/>
                <w:lang w:eastAsia="fr-FR"/>
              </w:rPr>
              <w:t>74%</w:t>
            </w:r>
          </w:p>
        </w:tc>
        <w:tc>
          <w:tcPr>
            <w:tcW w:w="1400" w:type="dxa"/>
            <w:tcBorders>
              <w:top w:val="nil"/>
              <w:left w:val="nil"/>
              <w:bottom w:val="single" w:sz="8" w:space="0" w:color="auto"/>
              <w:right w:val="single" w:sz="8" w:space="0" w:color="auto"/>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color w:val="808080"/>
                <w:sz w:val="20"/>
                <w:szCs w:val="20"/>
                <w:lang w:eastAsia="fr-FR"/>
              </w:rPr>
            </w:pPr>
            <w:r w:rsidRPr="004815CC">
              <w:rPr>
                <w:rFonts w:ascii="Cambria" w:eastAsia="Times New Roman" w:hAnsi="Cambria" w:cs="Times New Roman"/>
                <w:color w:val="808080"/>
                <w:sz w:val="20"/>
                <w:szCs w:val="20"/>
                <w:lang w:eastAsia="fr-FR"/>
              </w:rPr>
              <w:t>26%</w:t>
            </w:r>
          </w:p>
        </w:tc>
      </w:tr>
      <w:tr w:rsidR="004815CC" w:rsidRPr="004815CC" w:rsidTr="004815CC">
        <w:trPr>
          <w:trHeight w:val="315"/>
        </w:trPr>
        <w:tc>
          <w:tcPr>
            <w:tcW w:w="1200" w:type="dxa"/>
            <w:tcBorders>
              <w:top w:val="nil"/>
              <w:left w:val="single" w:sz="8" w:space="0" w:color="auto"/>
              <w:bottom w:val="single" w:sz="8" w:space="0" w:color="auto"/>
              <w:right w:val="single" w:sz="8" w:space="0" w:color="auto"/>
            </w:tcBorders>
            <w:shd w:val="clear" w:color="000000" w:fill="B1A0C7"/>
            <w:noWrap/>
            <w:vAlign w:val="center"/>
            <w:hideMark/>
          </w:tcPr>
          <w:p w:rsidR="004815CC" w:rsidRPr="004815CC" w:rsidRDefault="004815CC" w:rsidP="004815CC">
            <w:pPr>
              <w:spacing w:after="0" w:line="240" w:lineRule="auto"/>
              <w:jc w:val="center"/>
              <w:rPr>
                <w:rFonts w:ascii="Cambria" w:eastAsia="Times New Roman" w:hAnsi="Cambria" w:cs="Times New Roman"/>
                <w:b/>
                <w:bCs/>
                <w:color w:val="FFFFFF"/>
                <w:lang w:eastAsia="fr-FR"/>
              </w:rPr>
            </w:pPr>
            <w:r w:rsidRPr="004815CC">
              <w:rPr>
                <w:rFonts w:ascii="Cambria" w:eastAsia="Times New Roman" w:hAnsi="Cambria" w:cs="Times New Roman"/>
                <w:b/>
                <w:bCs/>
                <w:color w:val="FFFFFF"/>
                <w:lang w:eastAsia="fr-FR"/>
              </w:rPr>
              <w:lastRenderedPageBreak/>
              <w:t>2015</w:t>
            </w:r>
          </w:p>
        </w:tc>
        <w:tc>
          <w:tcPr>
            <w:tcW w:w="1540" w:type="dxa"/>
            <w:tcBorders>
              <w:top w:val="nil"/>
              <w:left w:val="nil"/>
              <w:bottom w:val="single" w:sz="8" w:space="0" w:color="auto"/>
              <w:right w:val="single" w:sz="8" w:space="0" w:color="auto"/>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color w:val="808080"/>
                <w:sz w:val="20"/>
                <w:szCs w:val="20"/>
                <w:lang w:eastAsia="fr-FR"/>
              </w:rPr>
            </w:pPr>
            <w:r w:rsidRPr="004815CC">
              <w:rPr>
                <w:rFonts w:ascii="Cambria" w:eastAsia="Times New Roman" w:hAnsi="Cambria" w:cs="Times New Roman"/>
                <w:color w:val="808080"/>
                <w:sz w:val="20"/>
                <w:szCs w:val="20"/>
                <w:lang w:eastAsia="fr-FR"/>
              </w:rPr>
              <w:t>81%</w:t>
            </w:r>
          </w:p>
        </w:tc>
        <w:tc>
          <w:tcPr>
            <w:tcW w:w="1400" w:type="dxa"/>
            <w:tcBorders>
              <w:top w:val="nil"/>
              <w:left w:val="nil"/>
              <w:bottom w:val="single" w:sz="8" w:space="0" w:color="auto"/>
              <w:right w:val="single" w:sz="8" w:space="0" w:color="auto"/>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color w:val="808080"/>
                <w:sz w:val="20"/>
                <w:szCs w:val="20"/>
                <w:lang w:eastAsia="fr-FR"/>
              </w:rPr>
            </w:pPr>
            <w:r w:rsidRPr="004815CC">
              <w:rPr>
                <w:rFonts w:ascii="Cambria" w:eastAsia="Times New Roman" w:hAnsi="Cambria" w:cs="Times New Roman"/>
                <w:color w:val="808080"/>
                <w:sz w:val="20"/>
                <w:szCs w:val="20"/>
                <w:lang w:eastAsia="fr-FR"/>
              </w:rPr>
              <w:t>19%</w:t>
            </w:r>
          </w:p>
        </w:tc>
      </w:tr>
      <w:tr w:rsidR="004815CC" w:rsidRPr="004815CC" w:rsidTr="004815CC">
        <w:trPr>
          <w:trHeight w:val="315"/>
        </w:trPr>
        <w:tc>
          <w:tcPr>
            <w:tcW w:w="1200" w:type="dxa"/>
            <w:tcBorders>
              <w:top w:val="nil"/>
              <w:left w:val="single" w:sz="8" w:space="0" w:color="auto"/>
              <w:bottom w:val="nil"/>
              <w:right w:val="single" w:sz="8" w:space="0" w:color="auto"/>
            </w:tcBorders>
            <w:shd w:val="clear" w:color="000000" w:fill="9BBB59"/>
            <w:noWrap/>
            <w:vAlign w:val="center"/>
            <w:hideMark/>
          </w:tcPr>
          <w:p w:rsidR="004815CC" w:rsidRPr="004815CC" w:rsidRDefault="004815CC" w:rsidP="004815CC">
            <w:pPr>
              <w:spacing w:after="0" w:line="240" w:lineRule="auto"/>
              <w:jc w:val="center"/>
              <w:rPr>
                <w:rFonts w:ascii="Cambria" w:eastAsia="Times New Roman" w:hAnsi="Cambria" w:cs="Times New Roman"/>
                <w:b/>
                <w:bCs/>
                <w:color w:val="FFFFFF"/>
                <w:lang w:eastAsia="fr-FR"/>
              </w:rPr>
            </w:pPr>
            <w:r w:rsidRPr="004815CC">
              <w:rPr>
                <w:rFonts w:ascii="Cambria" w:eastAsia="Times New Roman" w:hAnsi="Cambria" w:cs="Times New Roman"/>
                <w:b/>
                <w:bCs/>
                <w:color w:val="FFFFFF"/>
                <w:lang w:eastAsia="fr-FR"/>
              </w:rPr>
              <w:t>2016</w:t>
            </w:r>
          </w:p>
        </w:tc>
        <w:tc>
          <w:tcPr>
            <w:tcW w:w="1540" w:type="dxa"/>
            <w:tcBorders>
              <w:top w:val="nil"/>
              <w:left w:val="nil"/>
              <w:bottom w:val="single" w:sz="8" w:space="0" w:color="auto"/>
              <w:right w:val="single" w:sz="8" w:space="0" w:color="auto"/>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color w:val="808080"/>
                <w:sz w:val="20"/>
                <w:szCs w:val="20"/>
                <w:lang w:eastAsia="fr-FR"/>
              </w:rPr>
            </w:pPr>
            <w:r w:rsidRPr="004815CC">
              <w:rPr>
                <w:rFonts w:ascii="Cambria" w:eastAsia="Times New Roman" w:hAnsi="Cambria" w:cs="Times New Roman"/>
                <w:color w:val="808080"/>
                <w:sz w:val="20"/>
                <w:szCs w:val="20"/>
                <w:lang w:eastAsia="fr-FR"/>
              </w:rPr>
              <w:t>67%</w:t>
            </w:r>
          </w:p>
        </w:tc>
        <w:tc>
          <w:tcPr>
            <w:tcW w:w="1400" w:type="dxa"/>
            <w:tcBorders>
              <w:top w:val="nil"/>
              <w:left w:val="nil"/>
              <w:bottom w:val="nil"/>
              <w:right w:val="single" w:sz="8" w:space="0" w:color="auto"/>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color w:val="808080"/>
                <w:sz w:val="20"/>
                <w:szCs w:val="20"/>
                <w:lang w:eastAsia="fr-FR"/>
              </w:rPr>
            </w:pPr>
            <w:r w:rsidRPr="004815CC">
              <w:rPr>
                <w:rFonts w:ascii="Cambria" w:eastAsia="Times New Roman" w:hAnsi="Cambria" w:cs="Times New Roman"/>
                <w:color w:val="808080"/>
                <w:sz w:val="20"/>
                <w:szCs w:val="20"/>
                <w:lang w:eastAsia="fr-FR"/>
              </w:rPr>
              <w:t>33%</w:t>
            </w:r>
          </w:p>
        </w:tc>
      </w:tr>
      <w:tr w:rsidR="004815CC" w:rsidRPr="004815CC" w:rsidTr="004815CC">
        <w:trPr>
          <w:trHeight w:val="315"/>
        </w:trPr>
        <w:tc>
          <w:tcPr>
            <w:tcW w:w="1200" w:type="dxa"/>
            <w:tcBorders>
              <w:top w:val="single" w:sz="8" w:space="0" w:color="auto"/>
              <w:left w:val="single" w:sz="4" w:space="0" w:color="auto"/>
              <w:bottom w:val="single" w:sz="8" w:space="0" w:color="auto"/>
              <w:right w:val="nil"/>
            </w:tcBorders>
            <w:shd w:val="clear" w:color="000000" w:fill="8DB4E2"/>
            <w:noWrap/>
            <w:vAlign w:val="center"/>
            <w:hideMark/>
          </w:tcPr>
          <w:p w:rsidR="004815CC" w:rsidRPr="004815CC" w:rsidRDefault="004815CC" w:rsidP="004815CC">
            <w:pPr>
              <w:spacing w:after="0" w:line="240" w:lineRule="auto"/>
              <w:jc w:val="center"/>
              <w:rPr>
                <w:rFonts w:ascii="Cambria" w:eastAsia="Times New Roman" w:hAnsi="Cambria" w:cs="Times New Roman"/>
                <w:b/>
                <w:bCs/>
                <w:color w:val="FFFFFF"/>
                <w:lang w:eastAsia="fr-FR"/>
              </w:rPr>
            </w:pPr>
            <w:r w:rsidRPr="004815CC">
              <w:rPr>
                <w:rFonts w:ascii="Cambria" w:eastAsia="Times New Roman" w:hAnsi="Cambria" w:cs="Times New Roman"/>
                <w:b/>
                <w:bCs/>
                <w:color w:val="FFFFFF"/>
                <w:lang w:eastAsia="fr-FR"/>
              </w:rPr>
              <w:t>2017</w:t>
            </w:r>
          </w:p>
        </w:tc>
        <w:tc>
          <w:tcPr>
            <w:tcW w:w="1540" w:type="dxa"/>
            <w:tcBorders>
              <w:top w:val="nil"/>
              <w:left w:val="single" w:sz="8" w:space="0" w:color="auto"/>
              <w:bottom w:val="single" w:sz="8" w:space="0" w:color="auto"/>
              <w:right w:val="single" w:sz="8" w:space="0" w:color="auto"/>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b/>
                <w:bCs/>
                <w:color w:val="000000"/>
                <w:sz w:val="20"/>
                <w:szCs w:val="20"/>
                <w:lang w:eastAsia="fr-FR"/>
              </w:rPr>
            </w:pPr>
            <w:r w:rsidRPr="004815CC">
              <w:rPr>
                <w:rFonts w:ascii="Cambria" w:eastAsia="Times New Roman" w:hAnsi="Cambria" w:cs="Times New Roman"/>
                <w:b/>
                <w:bCs/>
                <w:color w:val="000000"/>
                <w:sz w:val="20"/>
                <w:szCs w:val="20"/>
                <w:lang w:eastAsia="fr-FR"/>
              </w:rPr>
              <w:t>86%</w:t>
            </w:r>
          </w:p>
        </w:tc>
        <w:tc>
          <w:tcPr>
            <w:tcW w:w="1400" w:type="dxa"/>
            <w:tcBorders>
              <w:top w:val="single" w:sz="8" w:space="0" w:color="auto"/>
              <w:left w:val="nil"/>
              <w:bottom w:val="single" w:sz="8"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b/>
                <w:bCs/>
                <w:color w:val="000000"/>
                <w:sz w:val="20"/>
                <w:szCs w:val="20"/>
                <w:lang w:eastAsia="fr-FR"/>
              </w:rPr>
            </w:pPr>
            <w:r w:rsidRPr="004815CC">
              <w:rPr>
                <w:rFonts w:ascii="Cambria" w:eastAsia="Times New Roman" w:hAnsi="Cambria" w:cs="Times New Roman"/>
                <w:b/>
                <w:bCs/>
                <w:color w:val="000000"/>
                <w:sz w:val="20"/>
                <w:szCs w:val="20"/>
                <w:lang w:eastAsia="fr-FR"/>
              </w:rPr>
              <w:t>14%</w:t>
            </w:r>
          </w:p>
        </w:tc>
      </w:tr>
    </w:tbl>
    <w:p w:rsidR="004815CC" w:rsidRPr="004815CC" w:rsidRDefault="004815CC" w:rsidP="004815CC">
      <w:pPr>
        <w:tabs>
          <w:tab w:val="left" w:leader="dot" w:pos="9072"/>
        </w:tabs>
        <w:spacing w:after="0" w:line="240" w:lineRule="auto"/>
        <w:ind w:left="1931"/>
        <w:contextualSpacing/>
        <w:rPr>
          <w:rFonts w:asciiTheme="majorHAnsi" w:eastAsia="SimSun" w:hAnsiTheme="majorHAnsi"/>
          <w:sz w:val="28"/>
          <w:szCs w:val="28"/>
        </w:rPr>
      </w:pPr>
    </w:p>
    <w:p w:rsidR="004815CC" w:rsidRPr="004815CC" w:rsidRDefault="004815CC" w:rsidP="004815CC">
      <w:pPr>
        <w:keepNext/>
        <w:tabs>
          <w:tab w:val="left" w:leader="dot" w:pos="9072"/>
        </w:tabs>
        <w:spacing w:after="0" w:line="240" w:lineRule="auto"/>
        <w:rPr>
          <w:rFonts w:eastAsia="SimSun"/>
        </w:rPr>
      </w:pPr>
      <w:r w:rsidRPr="004815CC">
        <w:rPr>
          <w:rFonts w:eastAsia="SimSun"/>
        </w:rPr>
        <w:t xml:space="preserve">                    </w:t>
      </w:r>
      <w:r w:rsidRPr="004815CC">
        <w:rPr>
          <w:rFonts w:eastAsia="SimSun"/>
          <w:noProof/>
          <w:lang w:eastAsia="fr-FR"/>
        </w:rPr>
        <w:drawing>
          <wp:inline distT="0" distB="0" distL="0" distR="0" wp14:anchorId="4CC3AC26" wp14:editId="09B01848">
            <wp:extent cx="4572000" cy="2847975"/>
            <wp:effectExtent l="0" t="0" r="19050" b="9525"/>
            <wp:docPr id="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815CC" w:rsidRPr="004815CC" w:rsidRDefault="004815CC" w:rsidP="004815CC">
      <w:pPr>
        <w:spacing w:line="240" w:lineRule="auto"/>
        <w:rPr>
          <w:rFonts w:eastAsia="SimSun"/>
          <w:b/>
          <w:bCs/>
          <w:color w:val="4F81BD" w:themeColor="accent1"/>
          <w:sz w:val="18"/>
          <w:szCs w:val="18"/>
        </w:rPr>
      </w:pPr>
    </w:p>
    <w:p w:rsidR="004815CC" w:rsidRPr="004815CC" w:rsidRDefault="004815CC" w:rsidP="004815CC">
      <w:pPr>
        <w:spacing w:line="240" w:lineRule="auto"/>
        <w:jc w:val="center"/>
        <w:rPr>
          <w:rFonts w:asciiTheme="majorHAnsi" w:eastAsia="SimSun" w:hAnsiTheme="majorHAnsi"/>
          <w:b/>
          <w:bCs/>
          <w:color w:val="4F81BD" w:themeColor="accent1"/>
          <w:sz w:val="28"/>
          <w:szCs w:val="28"/>
        </w:rPr>
      </w:pPr>
      <w:r w:rsidRPr="004815CC">
        <w:rPr>
          <w:rFonts w:eastAsia="SimSun"/>
          <w:b/>
          <w:bCs/>
          <w:color w:val="4F81BD" w:themeColor="accent1"/>
          <w:sz w:val="28"/>
          <w:szCs w:val="28"/>
        </w:rPr>
        <w:t xml:space="preserve">COMPARATIF D'INCLUSION EN FONCTION DU SEXE </w:t>
      </w:r>
    </w:p>
    <w:p w:rsidR="004815CC" w:rsidRPr="004815CC" w:rsidRDefault="004815CC" w:rsidP="004815CC">
      <w:pPr>
        <w:tabs>
          <w:tab w:val="left" w:leader="dot" w:pos="9072"/>
        </w:tabs>
        <w:spacing w:after="0" w:line="240" w:lineRule="auto"/>
        <w:rPr>
          <w:rFonts w:asciiTheme="majorHAnsi" w:eastAsia="SimSun" w:hAnsiTheme="majorHAnsi"/>
          <w:sz w:val="28"/>
          <w:szCs w:val="28"/>
        </w:rPr>
      </w:pPr>
    </w:p>
    <w:p w:rsidR="004815CC" w:rsidRPr="004815CC" w:rsidRDefault="004815CC" w:rsidP="004815CC">
      <w:pPr>
        <w:shd w:val="clear" w:color="auto" w:fill="FFFFFF" w:themeFill="background1"/>
        <w:jc w:val="both"/>
        <w:rPr>
          <w:rFonts w:asciiTheme="majorHAnsi" w:eastAsia="Calibri" w:hAnsiTheme="majorHAnsi"/>
          <w:bCs/>
          <w:iCs/>
          <w:sz w:val="24"/>
          <w:szCs w:val="24"/>
        </w:rPr>
      </w:pPr>
      <w:r w:rsidRPr="004815CC">
        <w:rPr>
          <w:rFonts w:asciiTheme="majorHAnsi" w:eastAsia="Calibri" w:hAnsiTheme="majorHAnsi"/>
          <w:bCs/>
          <w:iCs/>
          <w:sz w:val="24"/>
          <w:szCs w:val="24"/>
        </w:rPr>
        <w:t>L’année 2017 confirme la tendance des quatre dernières années indiquant que la majorité des inclusions concerne les garçons plutôt que les filles.</w:t>
      </w:r>
    </w:p>
    <w:p w:rsidR="004815CC" w:rsidRPr="004815CC" w:rsidRDefault="004815CC" w:rsidP="004815CC">
      <w:pPr>
        <w:shd w:val="clear" w:color="auto" w:fill="FFFFFF" w:themeFill="background1"/>
        <w:jc w:val="both"/>
        <w:rPr>
          <w:rFonts w:asciiTheme="majorHAnsi" w:eastAsia="Calibri" w:hAnsiTheme="majorHAnsi"/>
          <w:bCs/>
          <w:iCs/>
          <w:sz w:val="24"/>
          <w:szCs w:val="24"/>
        </w:rPr>
      </w:pPr>
      <w:r w:rsidRPr="004815CC">
        <w:rPr>
          <w:rFonts w:asciiTheme="majorHAnsi" w:eastAsia="Calibri" w:hAnsiTheme="majorHAnsi"/>
          <w:bCs/>
          <w:iCs/>
          <w:sz w:val="24"/>
          <w:szCs w:val="24"/>
        </w:rPr>
        <w:t>En effet, 86% des inclusions concernent des garçons. Cette tendance s’explique d’une part du fait que les garçons ont tendance à montrer leurs difficultés de manière plus « bruyante » et sont moins conciliants à l’autorité éducative. Les garçons sont plus sujets à exprimer des troubles du comportement ce qui se confirme par le nombre  des demandes d’inclusion de la part de l’ITEP de Toulouges.</w:t>
      </w:r>
    </w:p>
    <w:p w:rsidR="004815CC" w:rsidRPr="004815CC" w:rsidRDefault="004815CC" w:rsidP="004815CC">
      <w:pPr>
        <w:shd w:val="clear" w:color="auto" w:fill="FFFFFF" w:themeFill="background1"/>
        <w:jc w:val="both"/>
        <w:rPr>
          <w:rFonts w:asciiTheme="majorHAnsi" w:eastAsia="Calibri" w:hAnsiTheme="majorHAnsi"/>
          <w:bCs/>
          <w:iCs/>
          <w:sz w:val="24"/>
          <w:szCs w:val="24"/>
        </w:rPr>
      </w:pPr>
      <w:r w:rsidRPr="004815CC">
        <w:rPr>
          <w:rFonts w:asciiTheme="majorHAnsi" w:eastAsia="Calibri" w:hAnsiTheme="majorHAnsi"/>
          <w:bCs/>
          <w:iCs/>
          <w:sz w:val="24"/>
          <w:szCs w:val="24"/>
        </w:rPr>
        <w:t>Par ailleurs on observe que la tranche d’âge la plus concernée par les inclusions au Réseau ADO 66 en 2017 est celle des 13-15 ans. 8 inclusions concernent des jeunes de moins de 14 ans ce qui indique la nécessité d’anticiper les inclusions avant la période de l’adolescence, 14-16 ans.</w:t>
      </w:r>
    </w:p>
    <w:p w:rsidR="004815CC" w:rsidRPr="004815CC" w:rsidRDefault="004815CC" w:rsidP="004815CC">
      <w:pPr>
        <w:tabs>
          <w:tab w:val="left" w:leader="dot" w:pos="9072"/>
        </w:tabs>
        <w:spacing w:after="0" w:line="240" w:lineRule="auto"/>
        <w:ind w:left="1931"/>
        <w:contextualSpacing/>
        <w:rPr>
          <w:rFonts w:asciiTheme="majorHAnsi" w:eastAsia="SimSun" w:hAnsiTheme="majorHAnsi"/>
          <w:sz w:val="28"/>
          <w:szCs w:val="28"/>
        </w:rPr>
      </w:pPr>
    </w:p>
    <w:p w:rsidR="004815CC" w:rsidRPr="004815CC" w:rsidRDefault="004815CC" w:rsidP="004815CC">
      <w:pPr>
        <w:tabs>
          <w:tab w:val="left" w:leader="dot" w:pos="9072"/>
        </w:tabs>
        <w:spacing w:after="0" w:line="240" w:lineRule="auto"/>
        <w:rPr>
          <w:rFonts w:asciiTheme="majorHAnsi" w:eastAsia="SimSun" w:hAnsiTheme="majorHAnsi"/>
          <w:sz w:val="28"/>
          <w:szCs w:val="28"/>
        </w:rPr>
      </w:pPr>
    </w:p>
    <w:p w:rsidR="004815CC" w:rsidRPr="004815CC" w:rsidRDefault="004815CC" w:rsidP="00FD6B9A">
      <w:pPr>
        <w:numPr>
          <w:ilvl w:val="0"/>
          <w:numId w:val="12"/>
        </w:numPr>
        <w:tabs>
          <w:tab w:val="left" w:leader="dot" w:pos="9072"/>
        </w:tabs>
        <w:spacing w:after="0" w:line="240" w:lineRule="auto"/>
        <w:ind w:left="709"/>
        <w:contextualSpacing/>
        <w:rPr>
          <w:rFonts w:asciiTheme="majorHAnsi" w:eastAsia="SimSun" w:hAnsiTheme="majorHAnsi"/>
          <w:sz w:val="28"/>
          <w:szCs w:val="28"/>
        </w:rPr>
      </w:pPr>
      <w:r w:rsidRPr="004815CC">
        <w:rPr>
          <w:rFonts w:asciiTheme="majorHAnsi" w:eastAsia="SimSun" w:hAnsiTheme="majorHAnsi"/>
          <w:sz w:val="28"/>
          <w:szCs w:val="28"/>
        </w:rPr>
        <w:t>Contexte familial</w:t>
      </w:r>
    </w:p>
    <w:p w:rsidR="004815CC" w:rsidRPr="004815CC" w:rsidRDefault="004815CC" w:rsidP="004815CC">
      <w:pPr>
        <w:tabs>
          <w:tab w:val="left" w:leader="dot" w:pos="9072"/>
        </w:tabs>
        <w:spacing w:after="0" w:line="240" w:lineRule="auto"/>
        <w:ind w:left="709"/>
        <w:contextualSpacing/>
        <w:rPr>
          <w:rFonts w:asciiTheme="majorHAnsi" w:eastAsia="SimSun" w:hAnsiTheme="majorHAnsi"/>
          <w:sz w:val="28"/>
          <w:szCs w:val="28"/>
        </w:rPr>
      </w:pPr>
    </w:p>
    <w:p w:rsidR="004815CC" w:rsidRPr="004815CC" w:rsidRDefault="004815CC" w:rsidP="00FD6B9A">
      <w:pPr>
        <w:numPr>
          <w:ilvl w:val="0"/>
          <w:numId w:val="4"/>
        </w:numPr>
        <w:tabs>
          <w:tab w:val="left" w:leader="dot" w:pos="9072"/>
        </w:tabs>
        <w:spacing w:after="0" w:line="240" w:lineRule="auto"/>
        <w:ind w:left="1276"/>
        <w:contextualSpacing/>
        <w:rPr>
          <w:rFonts w:asciiTheme="majorHAnsi" w:eastAsia="SimSun" w:hAnsiTheme="majorHAnsi"/>
          <w:sz w:val="28"/>
          <w:szCs w:val="28"/>
        </w:rPr>
      </w:pPr>
      <w:r w:rsidRPr="004815CC">
        <w:rPr>
          <w:rFonts w:asciiTheme="majorHAnsi" w:eastAsia="SimSun" w:hAnsiTheme="majorHAnsi"/>
          <w:sz w:val="28"/>
          <w:szCs w:val="28"/>
        </w:rPr>
        <w:t>Situation du couple</w:t>
      </w:r>
    </w:p>
    <w:tbl>
      <w:tblPr>
        <w:tblW w:w="7460" w:type="dxa"/>
        <w:tblInd w:w="1346" w:type="dxa"/>
        <w:tblCellMar>
          <w:left w:w="70" w:type="dxa"/>
          <w:right w:w="70" w:type="dxa"/>
        </w:tblCellMar>
        <w:tblLook w:val="04A0" w:firstRow="1" w:lastRow="0" w:firstColumn="1" w:lastColumn="0" w:noHBand="0" w:noVBand="1"/>
      </w:tblPr>
      <w:tblGrid>
        <w:gridCol w:w="2034"/>
        <w:gridCol w:w="1999"/>
        <w:gridCol w:w="1817"/>
        <w:gridCol w:w="1610"/>
      </w:tblGrid>
      <w:tr w:rsidR="004815CC" w:rsidRPr="004815CC" w:rsidTr="004815CC">
        <w:trPr>
          <w:trHeight w:val="1050"/>
        </w:trPr>
        <w:tc>
          <w:tcPr>
            <w:tcW w:w="2034" w:type="dxa"/>
            <w:tcBorders>
              <w:top w:val="nil"/>
              <w:left w:val="nil"/>
              <w:bottom w:val="nil"/>
              <w:right w:val="nil"/>
            </w:tcBorders>
            <w:shd w:val="clear" w:color="auto" w:fill="auto"/>
            <w:noWrap/>
            <w:vAlign w:val="center"/>
            <w:hideMark/>
          </w:tcPr>
          <w:p w:rsidR="004815CC" w:rsidRPr="004815CC" w:rsidRDefault="004815CC" w:rsidP="004815CC">
            <w:pPr>
              <w:spacing w:after="0" w:line="240" w:lineRule="auto"/>
              <w:rPr>
                <w:rFonts w:ascii="Cambria" w:eastAsia="Times New Roman" w:hAnsi="Cambria" w:cs="Times New Roman"/>
                <w:color w:val="000000"/>
                <w:sz w:val="20"/>
                <w:szCs w:val="20"/>
                <w:lang w:eastAsia="fr-FR"/>
              </w:rPr>
            </w:pPr>
          </w:p>
        </w:tc>
        <w:tc>
          <w:tcPr>
            <w:tcW w:w="1999" w:type="dxa"/>
            <w:tcBorders>
              <w:top w:val="single" w:sz="4" w:space="0" w:color="auto"/>
              <w:left w:val="single" w:sz="4" w:space="0" w:color="auto"/>
              <w:bottom w:val="single" w:sz="4" w:space="0" w:color="auto"/>
              <w:right w:val="single" w:sz="4" w:space="0" w:color="auto"/>
            </w:tcBorders>
            <w:shd w:val="clear" w:color="000000" w:fill="366092"/>
            <w:vAlign w:val="center"/>
            <w:hideMark/>
          </w:tcPr>
          <w:p w:rsidR="004815CC" w:rsidRPr="004815CC" w:rsidRDefault="004815CC" w:rsidP="004815CC">
            <w:pPr>
              <w:spacing w:after="0" w:line="240" w:lineRule="auto"/>
              <w:jc w:val="center"/>
              <w:rPr>
                <w:rFonts w:ascii="Cambria" w:eastAsia="Times New Roman" w:hAnsi="Cambria" w:cs="Times New Roman"/>
                <w:b/>
                <w:bCs/>
                <w:color w:val="FFFFFF"/>
                <w:sz w:val="20"/>
                <w:szCs w:val="20"/>
                <w:lang w:eastAsia="fr-FR"/>
              </w:rPr>
            </w:pPr>
            <w:r w:rsidRPr="004815CC">
              <w:rPr>
                <w:rFonts w:ascii="Cambria" w:eastAsia="Times New Roman" w:hAnsi="Cambria" w:cs="Times New Roman"/>
                <w:b/>
                <w:bCs/>
                <w:color w:val="FFFFFF"/>
                <w:sz w:val="20"/>
                <w:szCs w:val="20"/>
                <w:lang w:eastAsia="fr-FR"/>
              </w:rPr>
              <w:t>Marié ou en couple</w:t>
            </w:r>
          </w:p>
        </w:tc>
        <w:tc>
          <w:tcPr>
            <w:tcW w:w="1817" w:type="dxa"/>
            <w:tcBorders>
              <w:top w:val="single" w:sz="4" w:space="0" w:color="auto"/>
              <w:left w:val="nil"/>
              <w:bottom w:val="single" w:sz="4" w:space="0" w:color="auto"/>
              <w:right w:val="single" w:sz="4" w:space="0" w:color="auto"/>
            </w:tcBorders>
            <w:shd w:val="clear" w:color="000000" w:fill="366092"/>
            <w:vAlign w:val="center"/>
            <w:hideMark/>
          </w:tcPr>
          <w:p w:rsidR="004815CC" w:rsidRPr="004815CC" w:rsidRDefault="004815CC" w:rsidP="004815CC">
            <w:pPr>
              <w:spacing w:after="0" w:line="240" w:lineRule="auto"/>
              <w:jc w:val="center"/>
              <w:rPr>
                <w:rFonts w:ascii="Cambria" w:eastAsia="Times New Roman" w:hAnsi="Cambria" w:cs="Times New Roman"/>
                <w:b/>
                <w:bCs/>
                <w:color w:val="FFFFFF"/>
                <w:sz w:val="20"/>
                <w:szCs w:val="20"/>
                <w:lang w:eastAsia="fr-FR"/>
              </w:rPr>
            </w:pPr>
            <w:r w:rsidRPr="004815CC">
              <w:rPr>
                <w:rFonts w:ascii="Cambria" w:eastAsia="Times New Roman" w:hAnsi="Cambria" w:cs="Times New Roman"/>
                <w:b/>
                <w:bCs/>
                <w:color w:val="FFFFFF"/>
                <w:sz w:val="20"/>
                <w:szCs w:val="20"/>
                <w:lang w:eastAsia="fr-FR"/>
              </w:rPr>
              <w:t>Divorcé ou séparé</w:t>
            </w:r>
          </w:p>
        </w:tc>
        <w:tc>
          <w:tcPr>
            <w:tcW w:w="1610" w:type="dxa"/>
            <w:tcBorders>
              <w:top w:val="single" w:sz="4" w:space="0" w:color="auto"/>
              <w:left w:val="nil"/>
              <w:bottom w:val="single" w:sz="4" w:space="0" w:color="auto"/>
              <w:right w:val="single" w:sz="4" w:space="0" w:color="auto"/>
            </w:tcBorders>
            <w:shd w:val="clear" w:color="000000" w:fill="366092"/>
            <w:vAlign w:val="center"/>
            <w:hideMark/>
          </w:tcPr>
          <w:p w:rsidR="004815CC" w:rsidRPr="004815CC" w:rsidRDefault="004815CC" w:rsidP="004815CC">
            <w:pPr>
              <w:spacing w:after="0" w:line="240" w:lineRule="auto"/>
              <w:jc w:val="center"/>
              <w:rPr>
                <w:rFonts w:ascii="Cambria" w:eastAsia="Times New Roman" w:hAnsi="Cambria" w:cs="Times New Roman"/>
                <w:b/>
                <w:bCs/>
                <w:color w:val="FFFFFF"/>
                <w:sz w:val="20"/>
                <w:szCs w:val="20"/>
                <w:lang w:eastAsia="fr-FR"/>
              </w:rPr>
            </w:pPr>
            <w:r w:rsidRPr="004815CC">
              <w:rPr>
                <w:rFonts w:ascii="Cambria" w:eastAsia="Times New Roman" w:hAnsi="Cambria" w:cs="Times New Roman"/>
                <w:b/>
                <w:bCs/>
                <w:color w:val="FFFFFF"/>
                <w:sz w:val="20"/>
                <w:szCs w:val="20"/>
                <w:lang w:eastAsia="fr-FR"/>
              </w:rPr>
              <w:t>Un ou deux</w:t>
            </w:r>
            <w:r w:rsidRPr="004815CC">
              <w:rPr>
                <w:rFonts w:ascii="Cambria" w:eastAsia="Times New Roman" w:hAnsi="Cambria" w:cs="Times New Roman"/>
                <w:b/>
                <w:bCs/>
                <w:color w:val="FFFFFF"/>
                <w:sz w:val="20"/>
                <w:szCs w:val="20"/>
                <w:lang w:eastAsia="fr-FR"/>
              </w:rPr>
              <w:br/>
              <w:t xml:space="preserve"> parent(s) absent(s)</w:t>
            </w:r>
          </w:p>
        </w:tc>
      </w:tr>
      <w:tr w:rsidR="004815CC" w:rsidRPr="004815CC" w:rsidTr="004815CC">
        <w:trPr>
          <w:trHeight w:val="323"/>
        </w:trPr>
        <w:tc>
          <w:tcPr>
            <w:tcW w:w="2034" w:type="dxa"/>
            <w:tcBorders>
              <w:top w:val="single" w:sz="4" w:space="0" w:color="auto"/>
              <w:left w:val="single" w:sz="4" w:space="0" w:color="auto"/>
              <w:bottom w:val="single" w:sz="4" w:space="0" w:color="auto"/>
              <w:right w:val="single" w:sz="4" w:space="0" w:color="auto"/>
            </w:tcBorders>
            <w:shd w:val="clear" w:color="000000" w:fill="9999FF"/>
            <w:noWrap/>
            <w:vAlign w:val="center"/>
            <w:hideMark/>
          </w:tcPr>
          <w:p w:rsidR="004815CC" w:rsidRPr="004815CC" w:rsidRDefault="004815CC" w:rsidP="004815CC">
            <w:pPr>
              <w:spacing w:after="0" w:line="240" w:lineRule="auto"/>
              <w:jc w:val="center"/>
              <w:rPr>
                <w:rFonts w:ascii="Cambria" w:eastAsia="Times New Roman" w:hAnsi="Cambria" w:cs="Times New Roman"/>
                <w:b/>
                <w:bCs/>
                <w:color w:val="FFFFFF"/>
                <w:lang w:eastAsia="fr-FR"/>
              </w:rPr>
            </w:pPr>
            <w:r w:rsidRPr="004815CC">
              <w:rPr>
                <w:rFonts w:ascii="Cambria" w:eastAsia="Times New Roman" w:hAnsi="Cambria" w:cs="Times New Roman"/>
                <w:b/>
                <w:bCs/>
                <w:color w:val="FFFFFF"/>
                <w:lang w:eastAsia="fr-FR"/>
              </w:rPr>
              <w:t>2013</w:t>
            </w:r>
          </w:p>
        </w:tc>
        <w:tc>
          <w:tcPr>
            <w:tcW w:w="1999" w:type="dxa"/>
            <w:tcBorders>
              <w:top w:val="nil"/>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color w:val="808080"/>
                <w:sz w:val="20"/>
                <w:szCs w:val="20"/>
                <w:lang w:eastAsia="fr-FR"/>
              </w:rPr>
            </w:pPr>
            <w:r w:rsidRPr="004815CC">
              <w:rPr>
                <w:rFonts w:ascii="Cambria" w:eastAsia="Times New Roman" w:hAnsi="Cambria" w:cs="Times New Roman"/>
                <w:color w:val="808080"/>
                <w:sz w:val="20"/>
                <w:szCs w:val="20"/>
                <w:lang w:eastAsia="fr-FR"/>
              </w:rPr>
              <w:t>24%</w:t>
            </w:r>
          </w:p>
        </w:tc>
        <w:tc>
          <w:tcPr>
            <w:tcW w:w="1817" w:type="dxa"/>
            <w:tcBorders>
              <w:top w:val="nil"/>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color w:val="808080"/>
                <w:sz w:val="20"/>
                <w:szCs w:val="20"/>
                <w:lang w:eastAsia="fr-FR"/>
              </w:rPr>
            </w:pPr>
            <w:r w:rsidRPr="004815CC">
              <w:rPr>
                <w:rFonts w:ascii="Cambria" w:eastAsia="Times New Roman" w:hAnsi="Cambria" w:cs="Times New Roman"/>
                <w:color w:val="808080"/>
                <w:sz w:val="20"/>
                <w:szCs w:val="20"/>
                <w:lang w:eastAsia="fr-FR"/>
              </w:rPr>
              <w:t>76%</w:t>
            </w:r>
          </w:p>
        </w:tc>
        <w:tc>
          <w:tcPr>
            <w:tcW w:w="1610" w:type="dxa"/>
            <w:tcBorders>
              <w:top w:val="nil"/>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color w:val="808080"/>
                <w:sz w:val="20"/>
                <w:szCs w:val="20"/>
                <w:lang w:eastAsia="fr-FR"/>
              </w:rPr>
            </w:pPr>
            <w:r w:rsidRPr="004815CC">
              <w:rPr>
                <w:rFonts w:ascii="Cambria" w:eastAsia="Times New Roman" w:hAnsi="Cambria" w:cs="Times New Roman"/>
                <w:color w:val="808080"/>
                <w:sz w:val="20"/>
                <w:szCs w:val="20"/>
                <w:lang w:eastAsia="fr-FR"/>
              </w:rPr>
              <w:t>24%</w:t>
            </w:r>
          </w:p>
        </w:tc>
      </w:tr>
      <w:tr w:rsidR="004815CC" w:rsidRPr="004815CC" w:rsidTr="004815CC">
        <w:trPr>
          <w:trHeight w:val="323"/>
        </w:trPr>
        <w:tc>
          <w:tcPr>
            <w:tcW w:w="2034" w:type="dxa"/>
            <w:tcBorders>
              <w:top w:val="nil"/>
              <w:left w:val="single" w:sz="4" w:space="0" w:color="auto"/>
              <w:bottom w:val="single" w:sz="4" w:space="0" w:color="auto"/>
              <w:right w:val="single" w:sz="4" w:space="0" w:color="auto"/>
            </w:tcBorders>
            <w:shd w:val="clear" w:color="000000" w:fill="8064A2"/>
            <w:noWrap/>
            <w:vAlign w:val="center"/>
            <w:hideMark/>
          </w:tcPr>
          <w:p w:rsidR="004815CC" w:rsidRPr="004815CC" w:rsidRDefault="004815CC" w:rsidP="004815CC">
            <w:pPr>
              <w:spacing w:after="0" w:line="240" w:lineRule="auto"/>
              <w:jc w:val="center"/>
              <w:rPr>
                <w:rFonts w:ascii="Cambria" w:eastAsia="Times New Roman" w:hAnsi="Cambria" w:cs="Times New Roman"/>
                <w:b/>
                <w:bCs/>
                <w:color w:val="FFFFFF"/>
                <w:lang w:eastAsia="fr-FR"/>
              </w:rPr>
            </w:pPr>
            <w:r w:rsidRPr="004815CC">
              <w:rPr>
                <w:rFonts w:ascii="Cambria" w:eastAsia="Times New Roman" w:hAnsi="Cambria" w:cs="Times New Roman"/>
                <w:b/>
                <w:bCs/>
                <w:color w:val="FFFFFF"/>
                <w:lang w:eastAsia="fr-FR"/>
              </w:rPr>
              <w:t>2014</w:t>
            </w:r>
          </w:p>
        </w:tc>
        <w:tc>
          <w:tcPr>
            <w:tcW w:w="1999" w:type="dxa"/>
            <w:tcBorders>
              <w:top w:val="nil"/>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color w:val="808080"/>
                <w:sz w:val="20"/>
                <w:szCs w:val="20"/>
                <w:lang w:eastAsia="fr-FR"/>
              </w:rPr>
            </w:pPr>
            <w:r w:rsidRPr="004815CC">
              <w:rPr>
                <w:rFonts w:ascii="Cambria" w:eastAsia="Times New Roman" w:hAnsi="Cambria" w:cs="Times New Roman"/>
                <w:color w:val="808080"/>
                <w:sz w:val="20"/>
                <w:szCs w:val="20"/>
                <w:lang w:eastAsia="fr-FR"/>
              </w:rPr>
              <w:t>26%</w:t>
            </w:r>
          </w:p>
        </w:tc>
        <w:tc>
          <w:tcPr>
            <w:tcW w:w="1817" w:type="dxa"/>
            <w:tcBorders>
              <w:top w:val="nil"/>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color w:val="808080"/>
                <w:sz w:val="20"/>
                <w:szCs w:val="20"/>
                <w:lang w:eastAsia="fr-FR"/>
              </w:rPr>
            </w:pPr>
            <w:r w:rsidRPr="004815CC">
              <w:rPr>
                <w:rFonts w:ascii="Cambria" w:eastAsia="Times New Roman" w:hAnsi="Cambria" w:cs="Times New Roman"/>
                <w:color w:val="808080"/>
                <w:sz w:val="20"/>
                <w:szCs w:val="20"/>
                <w:lang w:eastAsia="fr-FR"/>
              </w:rPr>
              <w:t>74%</w:t>
            </w:r>
          </w:p>
        </w:tc>
        <w:tc>
          <w:tcPr>
            <w:tcW w:w="1610" w:type="dxa"/>
            <w:tcBorders>
              <w:top w:val="nil"/>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color w:val="808080"/>
                <w:sz w:val="20"/>
                <w:szCs w:val="20"/>
                <w:lang w:eastAsia="fr-FR"/>
              </w:rPr>
            </w:pPr>
            <w:r w:rsidRPr="004815CC">
              <w:rPr>
                <w:rFonts w:ascii="Cambria" w:eastAsia="Times New Roman" w:hAnsi="Cambria" w:cs="Times New Roman"/>
                <w:color w:val="808080"/>
                <w:sz w:val="20"/>
                <w:szCs w:val="20"/>
                <w:lang w:eastAsia="fr-FR"/>
              </w:rPr>
              <w:t>58%</w:t>
            </w:r>
          </w:p>
        </w:tc>
      </w:tr>
      <w:tr w:rsidR="004815CC" w:rsidRPr="004815CC" w:rsidTr="004815CC">
        <w:trPr>
          <w:trHeight w:val="323"/>
        </w:trPr>
        <w:tc>
          <w:tcPr>
            <w:tcW w:w="2034" w:type="dxa"/>
            <w:tcBorders>
              <w:top w:val="nil"/>
              <w:left w:val="single" w:sz="4" w:space="0" w:color="auto"/>
              <w:bottom w:val="single" w:sz="4" w:space="0" w:color="auto"/>
              <w:right w:val="single" w:sz="4" w:space="0" w:color="auto"/>
            </w:tcBorders>
            <w:shd w:val="clear" w:color="000000" w:fill="993366"/>
            <w:noWrap/>
            <w:vAlign w:val="center"/>
            <w:hideMark/>
          </w:tcPr>
          <w:p w:rsidR="004815CC" w:rsidRPr="004815CC" w:rsidRDefault="004815CC" w:rsidP="004815CC">
            <w:pPr>
              <w:spacing w:after="0" w:line="240" w:lineRule="auto"/>
              <w:jc w:val="center"/>
              <w:rPr>
                <w:rFonts w:ascii="Cambria" w:eastAsia="Times New Roman" w:hAnsi="Cambria" w:cs="Times New Roman"/>
                <w:b/>
                <w:bCs/>
                <w:color w:val="FFFFFF"/>
                <w:lang w:eastAsia="fr-FR"/>
              </w:rPr>
            </w:pPr>
            <w:r w:rsidRPr="004815CC">
              <w:rPr>
                <w:rFonts w:ascii="Cambria" w:eastAsia="Times New Roman" w:hAnsi="Cambria" w:cs="Times New Roman"/>
                <w:b/>
                <w:bCs/>
                <w:color w:val="FFFFFF"/>
                <w:lang w:eastAsia="fr-FR"/>
              </w:rPr>
              <w:lastRenderedPageBreak/>
              <w:t>2015</w:t>
            </w:r>
          </w:p>
        </w:tc>
        <w:tc>
          <w:tcPr>
            <w:tcW w:w="1999" w:type="dxa"/>
            <w:tcBorders>
              <w:top w:val="nil"/>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color w:val="808080"/>
                <w:sz w:val="20"/>
                <w:szCs w:val="20"/>
                <w:lang w:eastAsia="fr-FR"/>
              </w:rPr>
            </w:pPr>
            <w:r w:rsidRPr="004815CC">
              <w:rPr>
                <w:rFonts w:ascii="Cambria" w:eastAsia="Times New Roman" w:hAnsi="Cambria" w:cs="Times New Roman"/>
                <w:color w:val="808080"/>
                <w:sz w:val="20"/>
                <w:szCs w:val="20"/>
                <w:lang w:eastAsia="fr-FR"/>
              </w:rPr>
              <w:t>12%</w:t>
            </w:r>
          </w:p>
        </w:tc>
        <w:tc>
          <w:tcPr>
            <w:tcW w:w="1817" w:type="dxa"/>
            <w:tcBorders>
              <w:top w:val="nil"/>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color w:val="808080"/>
                <w:sz w:val="20"/>
                <w:szCs w:val="20"/>
                <w:lang w:eastAsia="fr-FR"/>
              </w:rPr>
            </w:pPr>
            <w:r w:rsidRPr="004815CC">
              <w:rPr>
                <w:rFonts w:ascii="Cambria" w:eastAsia="Times New Roman" w:hAnsi="Cambria" w:cs="Times New Roman"/>
                <w:color w:val="808080"/>
                <w:sz w:val="20"/>
                <w:szCs w:val="20"/>
                <w:lang w:eastAsia="fr-FR"/>
              </w:rPr>
              <w:t>88%</w:t>
            </w:r>
          </w:p>
        </w:tc>
        <w:tc>
          <w:tcPr>
            <w:tcW w:w="1610" w:type="dxa"/>
            <w:tcBorders>
              <w:top w:val="nil"/>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color w:val="808080"/>
                <w:sz w:val="20"/>
                <w:szCs w:val="20"/>
                <w:lang w:eastAsia="fr-FR"/>
              </w:rPr>
            </w:pPr>
            <w:r w:rsidRPr="004815CC">
              <w:rPr>
                <w:rFonts w:ascii="Cambria" w:eastAsia="Times New Roman" w:hAnsi="Cambria" w:cs="Times New Roman"/>
                <w:color w:val="808080"/>
                <w:sz w:val="20"/>
                <w:szCs w:val="20"/>
                <w:lang w:eastAsia="fr-FR"/>
              </w:rPr>
              <w:t>25%</w:t>
            </w:r>
          </w:p>
        </w:tc>
      </w:tr>
      <w:tr w:rsidR="004815CC" w:rsidRPr="004815CC" w:rsidTr="004815CC">
        <w:trPr>
          <w:trHeight w:val="372"/>
        </w:trPr>
        <w:tc>
          <w:tcPr>
            <w:tcW w:w="2034" w:type="dxa"/>
            <w:tcBorders>
              <w:top w:val="nil"/>
              <w:left w:val="single" w:sz="4" w:space="0" w:color="auto"/>
              <w:bottom w:val="nil"/>
              <w:right w:val="single" w:sz="4" w:space="0" w:color="auto"/>
            </w:tcBorders>
            <w:shd w:val="clear" w:color="000000" w:fill="9BBB59"/>
            <w:noWrap/>
            <w:vAlign w:val="center"/>
            <w:hideMark/>
          </w:tcPr>
          <w:p w:rsidR="004815CC" w:rsidRPr="004815CC" w:rsidRDefault="004815CC" w:rsidP="004815CC">
            <w:pPr>
              <w:spacing w:after="0" w:line="240" w:lineRule="auto"/>
              <w:jc w:val="center"/>
              <w:rPr>
                <w:rFonts w:ascii="Cambria" w:eastAsia="Times New Roman" w:hAnsi="Cambria" w:cs="Times New Roman"/>
                <w:b/>
                <w:bCs/>
                <w:color w:val="FFFFFF"/>
                <w:lang w:eastAsia="fr-FR"/>
              </w:rPr>
            </w:pPr>
            <w:r w:rsidRPr="004815CC">
              <w:rPr>
                <w:rFonts w:ascii="Cambria" w:eastAsia="Times New Roman" w:hAnsi="Cambria" w:cs="Times New Roman"/>
                <w:b/>
                <w:bCs/>
                <w:color w:val="FFFFFF"/>
                <w:lang w:eastAsia="fr-FR"/>
              </w:rPr>
              <w:t>2016</w:t>
            </w:r>
          </w:p>
        </w:tc>
        <w:tc>
          <w:tcPr>
            <w:tcW w:w="1999" w:type="dxa"/>
            <w:tcBorders>
              <w:top w:val="nil"/>
              <w:left w:val="nil"/>
              <w:bottom w:val="nil"/>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color w:val="808080"/>
                <w:lang w:eastAsia="fr-FR"/>
              </w:rPr>
            </w:pPr>
            <w:r w:rsidRPr="004815CC">
              <w:rPr>
                <w:rFonts w:ascii="Cambria" w:eastAsia="Times New Roman" w:hAnsi="Cambria" w:cs="Times New Roman"/>
                <w:color w:val="808080"/>
                <w:lang w:eastAsia="fr-FR"/>
              </w:rPr>
              <w:t>21%</w:t>
            </w:r>
          </w:p>
        </w:tc>
        <w:tc>
          <w:tcPr>
            <w:tcW w:w="1817" w:type="dxa"/>
            <w:tcBorders>
              <w:top w:val="nil"/>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color w:val="808080"/>
                <w:lang w:eastAsia="fr-FR"/>
              </w:rPr>
            </w:pPr>
            <w:r w:rsidRPr="004815CC">
              <w:rPr>
                <w:rFonts w:ascii="Cambria" w:eastAsia="Times New Roman" w:hAnsi="Cambria" w:cs="Times New Roman"/>
                <w:color w:val="808080"/>
                <w:lang w:eastAsia="fr-FR"/>
              </w:rPr>
              <w:t>75%</w:t>
            </w:r>
          </w:p>
        </w:tc>
        <w:tc>
          <w:tcPr>
            <w:tcW w:w="1610" w:type="dxa"/>
            <w:tcBorders>
              <w:top w:val="nil"/>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color w:val="808080"/>
                <w:lang w:eastAsia="fr-FR"/>
              </w:rPr>
            </w:pPr>
            <w:r w:rsidRPr="004815CC">
              <w:rPr>
                <w:rFonts w:ascii="Cambria" w:eastAsia="Times New Roman" w:hAnsi="Cambria" w:cs="Times New Roman"/>
                <w:color w:val="808080"/>
                <w:lang w:eastAsia="fr-FR"/>
              </w:rPr>
              <w:t>4%</w:t>
            </w:r>
          </w:p>
        </w:tc>
      </w:tr>
      <w:tr w:rsidR="004815CC" w:rsidRPr="004815CC" w:rsidTr="004815CC">
        <w:trPr>
          <w:trHeight w:val="372"/>
        </w:trPr>
        <w:tc>
          <w:tcPr>
            <w:tcW w:w="2034" w:type="dxa"/>
            <w:tcBorders>
              <w:top w:val="single" w:sz="4" w:space="0" w:color="auto"/>
              <w:left w:val="single" w:sz="8" w:space="0" w:color="auto"/>
              <w:bottom w:val="nil"/>
              <w:right w:val="nil"/>
            </w:tcBorders>
            <w:shd w:val="clear" w:color="000000" w:fill="8DB4E2"/>
            <w:noWrap/>
            <w:vAlign w:val="center"/>
            <w:hideMark/>
          </w:tcPr>
          <w:p w:rsidR="004815CC" w:rsidRPr="004815CC" w:rsidRDefault="004815CC" w:rsidP="004815CC">
            <w:pPr>
              <w:spacing w:after="0" w:line="240" w:lineRule="auto"/>
              <w:jc w:val="center"/>
              <w:rPr>
                <w:rFonts w:ascii="Cambria" w:eastAsia="Times New Roman" w:hAnsi="Cambria" w:cs="Times New Roman"/>
                <w:b/>
                <w:bCs/>
                <w:color w:val="FFFFFF"/>
                <w:lang w:eastAsia="fr-FR"/>
              </w:rPr>
            </w:pPr>
            <w:r w:rsidRPr="004815CC">
              <w:rPr>
                <w:rFonts w:ascii="Cambria" w:eastAsia="Times New Roman" w:hAnsi="Cambria" w:cs="Times New Roman"/>
                <w:b/>
                <w:bCs/>
                <w:color w:val="FFFFFF"/>
                <w:lang w:eastAsia="fr-FR"/>
              </w:rPr>
              <w:t>2017</w:t>
            </w:r>
          </w:p>
        </w:tc>
        <w:tc>
          <w:tcPr>
            <w:tcW w:w="1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b/>
                <w:bCs/>
                <w:color w:val="000000"/>
                <w:lang w:eastAsia="fr-FR"/>
              </w:rPr>
            </w:pPr>
            <w:r w:rsidRPr="004815CC">
              <w:rPr>
                <w:rFonts w:ascii="Cambria" w:eastAsia="Times New Roman" w:hAnsi="Cambria" w:cs="Times New Roman"/>
                <w:b/>
                <w:bCs/>
                <w:color w:val="000000"/>
                <w:lang w:eastAsia="fr-FR"/>
              </w:rPr>
              <w:t>9%</w:t>
            </w:r>
          </w:p>
        </w:tc>
        <w:tc>
          <w:tcPr>
            <w:tcW w:w="1817" w:type="dxa"/>
            <w:tcBorders>
              <w:top w:val="single" w:sz="4" w:space="0" w:color="auto"/>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b/>
                <w:bCs/>
                <w:color w:val="000000"/>
                <w:lang w:eastAsia="fr-FR"/>
              </w:rPr>
            </w:pPr>
            <w:r w:rsidRPr="004815CC">
              <w:rPr>
                <w:rFonts w:ascii="Cambria" w:eastAsia="Times New Roman" w:hAnsi="Cambria" w:cs="Times New Roman"/>
                <w:b/>
                <w:bCs/>
                <w:color w:val="000000"/>
                <w:lang w:eastAsia="fr-FR"/>
              </w:rPr>
              <w:t>59%</w:t>
            </w:r>
          </w:p>
        </w:tc>
        <w:tc>
          <w:tcPr>
            <w:tcW w:w="1610" w:type="dxa"/>
            <w:tcBorders>
              <w:top w:val="single" w:sz="4" w:space="0" w:color="auto"/>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b/>
                <w:bCs/>
                <w:color w:val="000000"/>
                <w:lang w:eastAsia="fr-FR"/>
              </w:rPr>
            </w:pPr>
            <w:r w:rsidRPr="004815CC">
              <w:rPr>
                <w:rFonts w:ascii="Cambria" w:eastAsia="Times New Roman" w:hAnsi="Cambria" w:cs="Times New Roman"/>
                <w:b/>
                <w:bCs/>
                <w:color w:val="000000"/>
                <w:lang w:eastAsia="fr-FR"/>
              </w:rPr>
              <w:t>32%</w:t>
            </w:r>
          </w:p>
        </w:tc>
      </w:tr>
    </w:tbl>
    <w:p w:rsidR="004815CC" w:rsidRPr="004815CC" w:rsidRDefault="004815CC" w:rsidP="004815CC">
      <w:pPr>
        <w:keepNext/>
        <w:tabs>
          <w:tab w:val="left" w:leader="dot" w:pos="9072"/>
        </w:tabs>
        <w:spacing w:after="0" w:line="240" w:lineRule="auto"/>
        <w:rPr>
          <w:rFonts w:eastAsia="SimSun"/>
        </w:rPr>
      </w:pPr>
      <w:r w:rsidRPr="004815CC">
        <w:rPr>
          <w:rFonts w:eastAsia="SimSun"/>
          <w:noProof/>
          <w:lang w:eastAsia="fr-FR"/>
        </w:rPr>
        <w:drawing>
          <wp:inline distT="0" distB="0" distL="0" distR="0" wp14:anchorId="691BE4EB" wp14:editId="6E29EEF3">
            <wp:extent cx="5869172" cy="3168502"/>
            <wp:effectExtent l="0" t="0" r="17780" b="13335"/>
            <wp:docPr id="5"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815CC" w:rsidRPr="004815CC" w:rsidRDefault="004815CC" w:rsidP="004815CC">
      <w:pPr>
        <w:spacing w:line="240" w:lineRule="auto"/>
        <w:jc w:val="center"/>
        <w:rPr>
          <w:rFonts w:eastAsia="SimSun"/>
          <w:b/>
          <w:bCs/>
          <w:color w:val="4F81BD" w:themeColor="accent1"/>
          <w:sz w:val="28"/>
          <w:szCs w:val="28"/>
        </w:rPr>
      </w:pPr>
    </w:p>
    <w:p w:rsidR="004815CC" w:rsidRPr="004815CC" w:rsidRDefault="004815CC" w:rsidP="004815CC">
      <w:pPr>
        <w:spacing w:line="240" w:lineRule="auto"/>
        <w:jc w:val="center"/>
        <w:rPr>
          <w:rFonts w:eastAsia="SimSun"/>
          <w:b/>
          <w:bCs/>
          <w:color w:val="4F81BD" w:themeColor="accent1"/>
          <w:sz w:val="28"/>
          <w:szCs w:val="28"/>
        </w:rPr>
      </w:pPr>
      <w:r w:rsidRPr="004815CC">
        <w:rPr>
          <w:rFonts w:eastAsia="SimSun"/>
          <w:b/>
          <w:bCs/>
          <w:color w:val="4F81BD" w:themeColor="accent1"/>
          <w:sz w:val="28"/>
          <w:szCs w:val="28"/>
        </w:rPr>
        <w:t>SITUATION DU COUPLE</w:t>
      </w:r>
    </w:p>
    <w:p w:rsidR="004815CC" w:rsidRPr="004815CC" w:rsidRDefault="004815CC" w:rsidP="004815CC">
      <w:pPr>
        <w:jc w:val="both"/>
        <w:rPr>
          <w:rFonts w:asciiTheme="majorHAnsi" w:eastAsia="Calibri" w:hAnsiTheme="majorHAnsi"/>
          <w:bCs/>
          <w:iCs/>
          <w:sz w:val="24"/>
          <w:szCs w:val="24"/>
        </w:rPr>
      </w:pPr>
    </w:p>
    <w:p w:rsidR="004815CC" w:rsidRPr="004815CC" w:rsidRDefault="004815CC" w:rsidP="004815CC">
      <w:pPr>
        <w:jc w:val="both"/>
        <w:rPr>
          <w:rFonts w:asciiTheme="majorHAnsi" w:eastAsia="Calibri" w:hAnsiTheme="majorHAnsi"/>
          <w:bCs/>
          <w:iCs/>
          <w:sz w:val="24"/>
          <w:szCs w:val="24"/>
        </w:rPr>
      </w:pPr>
      <w:r w:rsidRPr="004815CC">
        <w:rPr>
          <w:rFonts w:asciiTheme="majorHAnsi" w:eastAsia="Calibri" w:hAnsiTheme="majorHAnsi"/>
          <w:bCs/>
          <w:iCs/>
          <w:sz w:val="24"/>
          <w:szCs w:val="24"/>
        </w:rPr>
        <w:t>On constate cette année que le taux d’inclusion concernant les enfants dont les parents sont séparés ou divorcés reste élevé (59%). La cause de ces séparations est majoritairement en lien avec un contexte de violences conjugales vécu par les jeunes.</w:t>
      </w:r>
    </w:p>
    <w:p w:rsidR="004815CC" w:rsidRPr="004815CC" w:rsidRDefault="004815CC" w:rsidP="004815CC">
      <w:pPr>
        <w:spacing w:before="100" w:beforeAutospacing="1" w:after="100" w:afterAutospacing="1"/>
        <w:jc w:val="both"/>
        <w:rPr>
          <w:rFonts w:asciiTheme="majorHAnsi" w:eastAsia="Arial Unicode MS" w:hAnsiTheme="majorHAnsi"/>
          <w:sz w:val="24"/>
          <w:szCs w:val="24"/>
        </w:rPr>
      </w:pPr>
      <w:r w:rsidRPr="004815CC">
        <w:rPr>
          <w:rFonts w:asciiTheme="majorHAnsi" w:eastAsia="Arial Unicode MS" w:hAnsiTheme="majorHAnsi"/>
          <w:sz w:val="24"/>
          <w:szCs w:val="24"/>
        </w:rPr>
        <w:t xml:space="preserve">Ce vécu, dans un contexte de rupture familiale, provoque une vulnérabilité, des troubles de l’attachement précoces et une difficulté de structuration psychoaffective. </w:t>
      </w:r>
    </w:p>
    <w:p w:rsidR="004815CC" w:rsidRPr="004815CC" w:rsidRDefault="004815CC" w:rsidP="004815CC">
      <w:pPr>
        <w:spacing w:before="100" w:beforeAutospacing="1" w:after="100" w:afterAutospacing="1"/>
        <w:jc w:val="both"/>
        <w:rPr>
          <w:rFonts w:asciiTheme="majorHAnsi" w:eastAsia="Arial Unicode MS" w:hAnsiTheme="majorHAnsi"/>
          <w:sz w:val="24"/>
          <w:szCs w:val="24"/>
        </w:rPr>
      </w:pPr>
      <w:r w:rsidRPr="004815CC">
        <w:rPr>
          <w:rFonts w:asciiTheme="majorHAnsi" w:eastAsia="Arial Unicode MS" w:hAnsiTheme="majorHAnsi"/>
          <w:sz w:val="24"/>
          <w:szCs w:val="24"/>
        </w:rPr>
        <w:t xml:space="preserve">L’enfant peut être positionné par les parents comme responsable de la séparation ou encore il peut devenir l’enjeu du conflit. </w:t>
      </w:r>
    </w:p>
    <w:p w:rsidR="004815CC" w:rsidRPr="004815CC" w:rsidRDefault="004815CC" w:rsidP="004815CC">
      <w:pPr>
        <w:spacing w:before="100" w:beforeAutospacing="1" w:after="100" w:afterAutospacing="1"/>
        <w:jc w:val="both"/>
        <w:rPr>
          <w:rFonts w:asciiTheme="majorHAnsi" w:eastAsia="SimSun" w:hAnsiTheme="majorHAnsi"/>
          <w:sz w:val="28"/>
          <w:szCs w:val="28"/>
        </w:rPr>
      </w:pPr>
      <w:r w:rsidRPr="004815CC">
        <w:rPr>
          <w:rFonts w:asciiTheme="majorHAnsi" w:eastAsia="Arial Unicode MS" w:hAnsiTheme="majorHAnsi"/>
          <w:sz w:val="24"/>
          <w:szCs w:val="24"/>
        </w:rPr>
        <w:t>L’absence d’un des parents accentue ces symptômes et amène les professionnels à engager un travail important pour recréer des liens avec le parent manquant, quand cela est possible.</w:t>
      </w:r>
    </w:p>
    <w:p w:rsidR="004815CC" w:rsidRPr="004815CC" w:rsidRDefault="004815CC" w:rsidP="004815CC">
      <w:pPr>
        <w:tabs>
          <w:tab w:val="left" w:leader="dot" w:pos="9072"/>
        </w:tabs>
        <w:spacing w:after="0" w:line="240" w:lineRule="auto"/>
        <w:ind w:left="2291"/>
        <w:contextualSpacing/>
        <w:rPr>
          <w:rFonts w:asciiTheme="majorHAnsi" w:eastAsia="SimSun" w:hAnsiTheme="majorHAnsi"/>
          <w:sz w:val="28"/>
          <w:szCs w:val="28"/>
        </w:rPr>
      </w:pPr>
    </w:p>
    <w:p w:rsidR="004815CC" w:rsidRPr="004815CC" w:rsidRDefault="004815CC" w:rsidP="00FD6B9A">
      <w:pPr>
        <w:numPr>
          <w:ilvl w:val="0"/>
          <w:numId w:val="4"/>
        </w:numPr>
        <w:tabs>
          <w:tab w:val="left" w:leader="dot" w:pos="9072"/>
        </w:tabs>
        <w:spacing w:after="0" w:line="240" w:lineRule="auto"/>
        <w:ind w:left="1276"/>
        <w:contextualSpacing/>
        <w:rPr>
          <w:rFonts w:asciiTheme="majorHAnsi" w:eastAsia="SimSun" w:hAnsiTheme="majorHAnsi"/>
          <w:sz w:val="28"/>
          <w:szCs w:val="28"/>
        </w:rPr>
      </w:pPr>
      <w:r w:rsidRPr="004815CC">
        <w:rPr>
          <w:rFonts w:asciiTheme="majorHAnsi" w:eastAsia="SimSun" w:hAnsiTheme="majorHAnsi"/>
          <w:sz w:val="28"/>
          <w:szCs w:val="28"/>
        </w:rPr>
        <w:t>Autorité parentale</w:t>
      </w:r>
    </w:p>
    <w:p w:rsidR="004815CC" w:rsidRPr="004815CC" w:rsidRDefault="004815CC" w:rsidP="004815CC">
      <w:pPr>
        <w:tabs>
          <w:tab w:val="left" w:leader="dot" w:pos="9072"/>
        </w:tabs>
        <w:spacing w:after="0" w:line="240" w:lineRule="auto"/>
        <w:ind w:left="2291"/>
        <w:contextualSpacing/>
        <w:rPr>
          <w:rFonts w:asciiTheme="majorHAnsi" w:eastAsia="SimSun" w:hAnsiTheme="majorHAnsi"/>
          <w:sz w:val="28"/>
          <w:szCs w:val="28"/>
        </w:rPr>
      </w:pPr>
    </w:p>
    <w:tbl>
      <w:tblPr>
        <w:tblW w:w="6860" w:type="dxa"/>
        <w:tblInd w:w="968" w:type="dxa"/>
        <w:tblCellMar>
          <w:left w:w="70" w:type="dxa"/>
          <w:right w:w="70" w:type="dxa"/>
        </w:tblCellMar>
        <w:tblLook w:val="04A0" w:firstRow="1" w:lastRow="0" w:firstColumn="1" w:lastColumn="0" w:noHBand="0" w:noVBand="1"/>
      </w:tblPr>
      <w:tblGrid>
        <w:gridCol w:w="1200"/>
        <w:gridCol w:w="1540"/>
        <w:gridCol w:w="1400"/>
        <w:gridCol w:w="1240"/>
        <w:gridCol w:w="1480"/>
      </w:tblGrid>
      <w:tr w:rsidR="004815CC" w:rsidRPr="004815CC" w:rsidTr="004815CC">
        <w:trPr>
          <w:trHeight w:val="390"/>
        </w:trPr>
        <w:tc>
          <w:tcPr>
            <w:tcW w:w="1200" w:type="dxa"/>
            <w:tcBorders>
              <w:top w:val="nil"/>
              <w:left w:val="nil"/>
              <w:bottom w:val="nil"/>
              <w:right w:val="nil"/>
            </w:tcBorders>
            <w:shd w:val="clear" w:color="auto" w:fill="auto"/>
            <w:noWrap/>
            <w:vAlign w:val="center"/>
            <w:hideMark/>
          </w:tcPr>
          <w:p w:rsidR="004815CC" w:rsidRPr="004815CC" w:rsidRDefault="004815CC" w:rsidP="004815CC">
            <w:pPr>
              <w:spacing w:after="0" w:line="240" w:lineRule="auto"/>
              <w:rPr>
                <w:rFonts w:ascii="Cambria" w:eastAsia="Times New Roman" w:hAnsi="Cambria" w:cs="Times New Roman"/>
                <w:color w:val="000000"/>
                <w:sz w:val="20"/>
                <w:szCs w:val="20"/>
                <w:lang w:eastAsia="fr-FR"/>
              </w:rPr>
            </w:pPr>
          </w:p>
        </w:tc>
        <w:tc>
          <w:tcPr>
            <w:tcW w:w="1540" w:type="dxa"/>
            <w:tcBorders>
              <w:top w:val="single" w:sz="4" w:space="0" w:color="auto"/>
              <w:left w:val="single" w:sz="4" w:space="0" w:color="auto"/>
              <w:bottom w:val="single" w:sz="4" w:space="0" w:color="auto"/>
              <w:right w:val="single" w:sz="4" w:space="0" w:color="auto"/>
            </w:tcBorders>
            <w:shd w:val="clear" w:color="000000" w:fill="366092"/>
            <w:noWrap/>
            <w:vAlign w:val="center"/>
            <w:hideMark/>
          </w:tcPr>
          <w:p w:rsidR="004815CC" w:rsidRPr="004815CC" w:rsidRDefault="004815CC" w:rsidP="004815CC">
            <w:pPr>
              <w:spacing w:after="0" w:line="240" w:lineRule="auto"/>
              <w:jc w:val="center"/>
              <w:rPr>
                <w:rFonts w:ascii="Cambria" w:eastAsia="Times New Roman" w:hAnsi="Cambria" w:cs="Times New Roman"/>
                <w:b/>
                <w:bCs/>
                <w:color w:val="FFFFFF"/>
                <w:sz w:val="20"/>
                <w:szCs w:val="20"/>
                <w:lang w:eastAsia="fr-FR"/>
              </w:rPr>
            </w:pPr>
            <w:r w:rsidRPr="004815CC">
              <w:rPr>
                <w:rFonts w:ascii="Cambria" w:eastAsia="Times New Roman" w:hAnsi="Cambria" w:cs="Times New Roman"/>
                <w:b/>
                <w:bCs/>
                <w:color w:val="FFFFFF"/>
                <w:sz w:val="20"/>
                <w:szCs w:val="20"/>
                <w:lang w:eastAsia="fr-FR"/>
              </w:rPr>
              <w:t>Père</w:t>
            </w:r>
          </w:p>
        </w:tc>
        <w:tc>
          <w:tcPr>
            <w:tcW w:w="1400" w:type="dxa"/>
            <w:tcBorders>
              <w:top w:val="single" w:sz="4" w:space="0" w:color="auto"/>
              <w:left w:val="nil"/>
              <w:bottom w:val="single" w:sz="4" w:space="0" w:color="auto"/>
              <w:right w:val="single" w:sz="4" w:space="0" w:color="auto"/>
            </w:tcBorders>
            <w:shd w:val="clear" w:color="000000" w:fill="366092"/>
            <w:noWrap/>
            <w:vAlign w:val="center"/>
            <w:hideMark/>
          </w:tcPr>
          <w:p w:rsidR="004815CC" w:rsidRPr="004815CC" w:rsidRDefault="004815CC" w:rsidP="004815CC">
            <w:pPr>
              <w:spacing w:after="0" w:line="240" w:lineRule="auto"/>
              <w:jc w:val="center"/>
              <w:rPr>
                <w:rFonts w:ascii="Cambria" w:eastAsia="Times New Roman" w:hAnsi="Cambria" w:cs="Times New Roman"/>
                <w:b/>
                <w:bCs/>
                <w:color w:val="FFFFFF"/>
                <w:sz w:val="20"/>
                <w:szCs w:val="20"/>
                <w:lang w:eastAsia="fr-FR"/>
              </w:rPr>
            </w:pPr>
            <w:r w:rsidRPr="004815CC">
              <w:rPr>
                <w:rFonts w:ascii="Cambria" w:eastAsia="Times New Roman" w:hAnsi="Cambria" w:cs="Times New Roman"/>
                <w:b/>
                <w:bCs/>
                <w:color w:val="FFFFFF"/>
                <w:sz w:val="20"/>
                <w:szCs w:val="20"/>
                <w:lang w:eastAsia="fr-FR"/>
              </w:rPr>
              <w:t>Mère</w:t>
            </w:r>
          </w:p>
        </w:tc>
        <w:tc>
          <w:tcPr>
            <w:tcW w:w="1240" w:type="dxa"/>
            <w:tcBorders>
              <w:top w:val="single" w:sz="4" w:space="0" w:color="auto"/>
              <w:left w:val="nil"/>
              <w:bottom w:val="single" w:sz="4" w:space="0" w:color="auto"/>
              <w:right w:val="single" w:sz="4" w:space="0" w:color="auto"/>
            </w:tcBorders>
            <w:shd w:val="clear" w:color="000000" w:fill="366092"/>
            <w:noWrap/>
            <w:vAlign w:val="center"/>
            <w:hideMark/>
          </w:tcPr>
          <w:p w:rsidR="004815CC" w:rsidRPr="004815CC" w:rsidRDefault="004815CC" w:rsidP="004815CC">
            <w:pPr>
              <w:spacing w:after="0" w:line="240" w:lineRule="auto"/>
              <w:jc w:val="center"/>
              <w:rPr>
                <w:rFonts w:ascii="Cambria" w:eastAsia="Times New Roman" w:hAnsi="Cambria" w:cs="Times New Roman"/>
                <w:b/>
                <w:bCs/>
                <w:color w:val="FFFFFF"/>
                <w:sz w:val="20"/>
                <w:szCs w:val="20"/>
                <w:lang w:eastAsia="fr-FR"/>
              </w:rPr>
            </w:pPr>
            <w:r w:rsidRPr="004815CC">
              <w:rPr>
                <w:rFonts w:ascii="Cambria" w:eastAsia="Times New Roman" w:hAnsi="Cambria" w:cs="Times New Roman"/>
                <w:b/>
                <w:bCs/>
                <w:color w:val="FFFFFF"/>
                <w:sz w:val="20"/>
                <w:szCs w:val="20"/>
                <w:lang w:eastAsia="fr-FR"/>
              </w:rPr>
              <w:t>Les deux</w:t>
            </w:r>
          </w:p>
        </w:tc>
        <w:tc>
          <w:tcPr>
            <w:tcW w:w="1480" w:type="dxa"/>
            <w:tcBorders>
              <w:top w:val="single" w:sz="4" w:space="0" w:color="auto"/>
              <w:left w:val="nil"/>
              <w:bottom w:val="single" w:sz="4" w:space="0" w:color="auto"/>
              <w:right w:val="single" w:sz="4" w:space="0" w:color="auto"/>
            </w:tcBorders>
            <w:shd w:val="clear" w:color="000000" w:fill="366092"/>
            <w:noWrap/>
            <w:vAlign w:val="center"/>
            <w:hideMark/>
          </w:tcPr>
          <w:p w:rsidR="004815CC" w:rsidRPr="004815CC" w:rsidRDefault="004815CC" w:rsidP="004815CC">
            <w:pPr>
              <w:spacing w:after="0" w:line="240" w:lineRule="auto"/>
              <w:jc w:val="center"/>
              <w:rPr>
                <w:rFonts w:ascii="Cambria" w:eastAsia="Times New Roman" w:hAnsi="Cambria" w:cs="Times New Roman"/>
                <w:b/>
                <w:bCs/>
                <w:color w:val="FFFFFF"/>
                <w:sz w:val="20"/>
                <w:szCs w:val="20"/>
                <w:lang w:eastAsia="fr-FR"/>
              </w:rPr>
            </w:pPr>
            <w:r w:rsidRPr="004815CC">
              <w:rPr>
                <w:rFonts w:ascii="Cambria" w:eastAsia="Times New Roman" w:hAnsi="Cambria" w:cs="Times New Roman"/>
                <w:b/>
                <w:bCs/>
                <w:color w:val="FFFFFF"/>
                <w:sz w:val="20"/>
                <w:szCs w:val="20"/>
                <w:lang w:eastAsia="fr-FR"/>
              </w:rPr>
              <w:t>Tiers</w:t>
            </w:r>
          </w:p>
        </w:tc>
      </w:tr>
      <w:tr w:rsidR="004815CC" w:rsidRPr="004815CC" w:rsidTr="004815CC">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9999FF"/>
            <w:noWrap/>
            <w:vAlign w:val="center"/>
            <w:hideMark/>
          </w:tcPr>
          <w:p w:rsidR="004815CC" w:rsidRPr="004815CC" w:rsidRDefault="004815CC" w:rsidP="004815CC">
            <w:pPr>
              <w:spacing w:after="0" w:line="240" w:lineRule="auto"/>
              <w:jc w:val="center"/>
              <w:rPr>
                <w:rFonts w:ascii="Cambria" w:eastAsia="Times New Roman" w:hAnsi="Cambria" w:cs="Times New Roman"/>
                <w:b/>
                <w:bCs/>
                <w:color w:val="FFFFFF"/>
                <w:lang w:eastAsia="fr-FR"/>
              </w:rPr>
            </w:pPr>
            <w:r w:rsidRPr="004815CC">
              <w:rPr>
                <w:rFonts w:ascii="Cambria" w:eastAsia="Times New Roman" w:hAnsi="Cambria" w:cs="Times New Roman"/>
                <w:b/>
                <w:bCs/>
                <w:color w:val="FFFFFF"/>
                <w:lang w:eastAsia="fr-FR"/>
              </w:rPr>
              <w:t>2013</w:t>
            </w:r>
          </w:p>
        </w:tc>
        <w:tc>
          <w:tcPr>
            <w:tcW w:w="1540" w:type="dxa"/>
            <w:tcBorders>
              <w:top w:val="nil"/>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color w:val="000000"/>
                <w:sz w:val="20"/>
                <w:szCs w:val="20"/>
                <w:lang w:eastAsia="fr-FR"/>
              </w:rPr>
            </w:pPr>
            <w:r w:rsidRPr="004815CC">
              <w:rPr>
                <w:rFonts w:ascii="Cambria" w:eastAsia="Times New Roman" w:hAnsi="Cambria" w:cs="Times New Roman"/>
                <w:color w:val="000000"/>
                <w:sz w:val="20"/>
                <w:szCs w:val="20"/>
                <w:lang w:eastAsia="fr-FR"/>
              </w:rPr>
              <w:t>10%</w:t>
            </w:r>
          </w:p>
        </w:tc>
        <w:tc>
          <w:tcPr>
            <w:tcW w:w="1400" w:type="dxa"/>
            <w:tcBorders>
              <w:top w:val="nil"/>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color w:val="000000"/>
                <w:sz w:val="20"/>
                <w:szCs w:val="20"/>
                <w:lang w:eastAsia="fr-FR"/>
              </w:rPr>
            </w:pPr>
            <w:r w:rsidRPr="004815CC">
              <w:rPr>
                <w:rFonts w:ascii="Cambria" w:eastAsia="Times New Roman" w:hAnsi="Cambria" w:cs="Times New Roman"/>
                <w:color w:val="000000"/>
                <w:sz w:val="20"/>
                <w:szCs w:val="20"/>
                <w:lang w:eastAsia="fr-FR"/>
              </w:rPr>
              <w:t>19%</w:t>
            </w:r>
          </w:p>
        </w:tc>
        <w:tc>
          <w:tcPr>
            <w:tcW w:w="1240" w:type="dxa"/>
            <w:tcBorders>
              <w:top w:val="nil"/>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color w:val="000000"/>
                <w:sz w:val="20"/>
                <w:szCs w:val="20"/>
                <w:lang w:eastAsia="fr-FR"/>
              </w:rPr>
            </w:pPr>
            <w:r w:rsidRPr="004815CC">
              <w:rPr>
                <w:rFonts w:ascii="Cambria" w:eastAsia="Times New Roman" w:hAnsi="Cambria" w:cs="Times New Roman"/>
                <w:color w:val="000000"/>
                <w:sz w:val="20"/>
                <w:szCs w:val="20"/>
                <w:lang w:eastAsia="fr-FR"/>
              </w:rPr>
              <w:t>66%</w:t>
            </w:r>
          </w:p>
        </w:tc>
        <w:tc>
          <w:tcPr>
            <w:tcW w:w="1480" w:type="dxa"/>
            <w:tcBorders>
              <w:top w:val="nil"/>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color w:val="000000"/>
                <w:sz w:val="20"/>
                <w:szCs w:val="20"/>
                <w:lang w:eastAsia="fr-FR"/>
              </w:rPr>
            </w:pPr>
            <w:r w:rsidRPr="004815CC">
              <w:rPr>
                <w:rFonts w:ascii="Cambria" w:eastAsia="Times New Roman" w:hAnsi="Cambria" w:cs="Times New Roman"/>
                <w:color w:val="000000"/>
                <w:sz w:val="20"/>
                <w:szCs w:val="20"/>
                <w:lang w:eastAsia="fr-FR"/>
              </w:rPr>
              <w:t>5%</w:t>
            </w:r>
          </w:p>
        </w:tc>
      </w:tr>
      <w:tr w:rsidR="004815CC" w:rsidRPr="004815CC" w:rsidTr="004815CC">
        <w:trPr>
          <w:trHeight w:val="300"/>
        </w:trPr>
        <w:tc>
          <w:tcPr>
            <w:tcW w:w="1200" w:type="dxa"/>
            <w:tcBorders>
              <w:top w:val="nil"/>
              <w:left w:val="single" w:sz="4" w:space="0" w:color="auto"/>
              <w:bottom w:val="single" w:sz="4" w:space="0" w:color="auto"/>
              <w:right w:val="single" w:sz="4" w:space="0" w:color="auto"/>
            </w:tcBorders>
            <w:shd w:val="clear" w:color="000000" w:fill="8064A2"/>
            <w:noWrap/>
            <w:vAlign w:val="center"/>
            <w:hideMark/>
          </w:tcPr>
          <w:p w:rsidR="004815CC" w:rsidRPr="004815CC" w:rsidRDefault="004815CC" w:rsidP="004815CC">
            <w:pPr>
              <w:spacing w:after="0" w:line="240" w:lineRule="auto"/>
              <w:jc w:val="center"/>
              <w:rPr>
                <w:rFonts w:ascii="Cambria" w:eastAsia="Times New Roman" w:hAnsi="Cambria" w:cs="Times New Roman"/>
                <w:b/>
                <w:bCs/>
                <w:color w:val="FFFFFF"/>
                <w:lang w:eastAsia="fr-FR"/>
              </w:rPr>
            </w:pPr>
            <w:r w:rsidRPr="004815CC">
              <w:rPr>
                <w:rFonts w:ascii="Cambria" w:eastAsia="Times New Roman" w:hAnsi="Cambria" w:cs="Times New Roman"/>
                <w:b/>
                <w:bCs/>
                <w:color w:val="FFFFFF"/>
                <w:lang w:eastAsia="fr-FR"/>
              </w:rPr>
              <w:lastRenderedPageBreak/>
              <w:t>2014</w:t>
            </w:r>
          </w:p>
        </w:tc>
        <w:tc>
          <w:tcPr>
            <w:tcW w:w="1540" w:type="dxa"/>
            <w:tcBorders>
              <w:top w:val="nil"/>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color w:val="000000"/>
                <w:sz w:val="20"/>
                <w:szCs w:val="20"/>
                <w:lang w:eastAsia="fr-FR"/>
              </w:rPr>
            </w:pPr>
            <w:r w:rsidRPr="004815CC">
              <w:rPr>
                <w:rFonts w:ascii="Cambria" w:eastAsia="Times New Roman" w:hAnsi="Cambria" w:cs="Times New Roman"/>
                <w:color w:val="000000"/>
                <w:sz w:val="20"/>
                <w:szCs w:val="20"/>
                <w:lang w:eastAsia="fr-FR"/>
              </w:rPr>
              <w:t>5%</w:t>
            </w:r>
          </w:p>
        </w:tc>
        <w:tc>
          <w:tcPr>
            <w:tcW w:w="1400" w:type="dxa"/>
            <w:tcBorders>
              <w:top w:val="nil"/>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color w:val="000000"/>
                <w:sz w:val="20"/>
                <w:szCs w:val="20"/>
                <w:lang w:eastAsia="fr-FR"/>
              </w:rPr>
            </w:pPr>
            <w:r w:rsidRPr="004815CC">
              <w:rPr>
                <w:rFonts w:ascii="Cambria" w:eastAsia="Times New Roman" w:hAnsi="Cambria" w:cs="Times New Roman"/>
                <w:color w:val="000000"/>
                <w:sz w:val="20"/>
                <w:szCs w:val="20"/>
                <w:lang w:eastAsia="fr-FR"/>
              </w:rPr>
              <w:t>32%</w:t>
            </w:r>
          </w:p>
        </w:tc>
        <w:tc>
          <w:tcPr>
            <w:tcW w:w="1240" w:type="dxa"/>
            <w:tcBorders>
              <w:top w:val="nil"/>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color w:val="000000"/>
                <w:sz w:val="20"/>
                <w:szCs w:val="20"/>
                <w:lang w:eastAsia="fr-FR"/>
              </w:rPr>
            </w:pPr>
            <w:r w:rsidRPr="004815CC">
              <w:rPr>
                <w:rFonts w:ascii="Cambria" w:eastAsia="Times New Roman" w:hAnsi="Cambria" w:cs="Times New Roman"/>
                <w:color w:val="000000"/>
                <w:sz w:val="20"/>
                <w:szCs w:val="20"/>
                <w:lang w:eastAsia="fr-FR"/>
              </w:rPr>
              <w:t>58%</w:t>
            </w:r>
          </w:p>
        </w:tc>
        <w:tc>
          <w:tcPr>
            <w:tcW w:w="1480" w:type="dxa"/>
            <w:tcBorders>
              <w:top w:val="nil"/>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color w:val="000000"/>
                <w:sz w:val="20"/>
                <w:szCs w:val="20"/>
                <w:lang w:eastAsia="fr-FR"/>
              </w:rPr>
            </w:pPr>
            <w:r w:rsidRPr="004815CC">
              <w:rPr>
                <w:rFonts w:ascii="Cambria" w:eastAsia="Times New Roman" w:hAnsi="Cambria" w:cs="Times New Roman"/>
                <w:color w:val="000000"/>
                <w:sz w:val="20"/>
                <w:szCs w:val="20"/>
                <w:lang w:eastAsia="fr-FR"/>
              </w:rPr>
              <w:t>5%</w:t>
            </w:r>
          </w:p>
        </w:tc>
      </w:tr>
      <w:tr w:rsidR="004815CC" w:rsidRPr="004815CC" w:rsidTr="004815CC">
        <w:trPr>
          <w:trHeight w:val="300"/>
        </w:trPr>
        <w:tc>
          <w:tcPr>
            <w:tcW w:w="1200" w:type="dxa"/>
            <w:tcBorders>
              <w:top w:val="nil"/>
              <w:left w:val="single" w:sz="4" w:space="0" w:color="auto"/>
              <w:bottom w:val="single" w:sz="4" w:space="0" w:color="auto"/>
              <w:right w:val="single" w:sz="4" w:space="0" w:color="auto"/>
            </w:tcBorders>
            <w:shd w:val="clear" w:color="000000" w:fill="993366"/>
            <w:noWrap/>
            <w:vAlign w:val="center"/>
            <w:hideMark/>
          </w:tcPr>
          <w:p w:rsidR="004815CC" w:rsidRPr="004815CC" w:rsidRDefault="004815CC" w:rsidP="004815CC">
            <w:pPr>
              <w:spacing w:after="0" w:line="240" w:lineRule="auto"/>
              <w:jc w:val="center"/>
              <w:rPr>
                <w:rFonts w:ascii="Cambria" w:eastAsia="Times New Roman" w:hAnsi="Cambria" w:cs="Times New Roman"/>
                <w:b/>
                <w:bCs/>
                <w:color w:val="FFFFFF"/>
                <w:lang w:eastAsia="fr-FR"/>
              </w:rPr>
            </w:pPr>
            <w:r w:rsidRPr="004815CC">
              <w:rPr>
                <w:rFonts w:ascii="Cambria" w:eastAsia="Times New Roman" w:hAnsi="Cambria" w:cs="Times New Roman"/>
                <w:b/>
                <w:bCs/>
                <w:color w:val="FFFFFF"/>
                <w:lang w:eastAsia="fr-FR"/>
              </w:rPr>
              <w:t>2015</w:t>
            </w:r>
          </w:p>
        </w:tc>
        <w:tc>
          <w:tcPr>
            <w:tcW w:w="1540" w:type="dxa"/>
            <w:tcBorders>
              <w:top w:val="nil"/>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color w:val="000000"/>
                <w:sz w:val="20"/>
                <w:szCs w:val="20"/>
                <w:lang w:eastAsia="fr-FR"/>
              </w:rPr>
            </w:pPr>
            <w:r w:rsidRPr="004815CC">
              <w:rPr>
                <w:rFonts w:ascii="Cambria" w:eastAsia="Times New Roman" w:hAnsi="Cambria" w:cs="Times New Roman"/>
                <w:color w:val="000000"/>
                <w:sz w:val="20"/>
                <w:szCs w:val="20"/>
                <w:lang w:eastAsia="fr-FR"/>
              </w:rPr>
              <w:t>0%</w:t>
            </w:r>
          </w:p>
        </w:tc>
        <w:tc>
          <w:tcPr>
            <w:tcW w:w="1400" w:type="dxa"/>
            <w:tcBorders>
              <w:top w:val="nil"/>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color w:val="000000"/>
                <w:sz w:val="20"/>
                <w:szCs w:val="20"/>
                <w:lang w:eastAsia="fr-FR"/>
              </w:rPr>
            </w:pPr>
            <w:r w:rsidRPr="004815CC">
              <w:rPr>
                <w:rFonts w:ascii="Cambria" w:eastAsia="Times New Roman" w:hAnsi="Cambria" w:cs="Times New Roman"/>
                <w:color w:val="000000"/>
                <w:sz w:val="20"/>
                <w:szCs w:val="20"/>
                <w:lang w:eastAsia="fr-FR"/>
              </w:rPr>
              <w:t>37%</w:t>
            </w:r>
          </w:p>
        </w:tc>
        <w:tc>
          <w:tcPr>
            <w:tcW w:w="1240" w:type="dxa"/>
            <w:tcBorders>
              <w:top w:val="nil"/>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color w:val="000000"/>
                <w:sz w:val="20"/>
                <w:szCs w:val="20"/>
                <w:lang w:eastAsia="fr-FR"/>
              </w:rPr>
            </w:pPr>
            <w:r w:rsidRPr="004815CC">
              <w:rPr>
                <w:rFonts w:ascii="Cambria" w:eastAsia="Times New Roman" w:hAnsi="Cambria" w:cs="Times New Roman"/>
                <w:color w:val="000000"/>
                <w:sz w:val="20"/>
                <w:szCs w:val="20"/>
                <w:lang w:eastAsia="fr-FR"/>
              </w:rPr>
              <w:t>63%</w:t>
            </w:r>
          </w:p>
        </w:tc>
        <w:tc>
          <w:tcPr>
            <w:tcW w:w="1480" w:type="dxa"/>
            <w:tcBorders>
              <w:top w:val="nil"/>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color w:val="000000"/>
                <w:sz w:val="20"/>
                <w:szCs w:val="20"/>
                <w:lang w:eastAsia="fr-FR"/>
              </w:rPr>
            </w:pPr>
            <w:r w:rsidRPr="004815CC">
              <w:rPr>
                <w:rFonts w:ascii="Cambria" w:eastAsia="Times New Roman" w:hAnsi="Cambria" w:cs="Times New Roman"/>
                <w:color w:val="000000"/>
                <w:sz w:val="20"/>
                <w:szCs w:val="20"/>
                <w:lang w:eastAsia="fr-FR"/>
              </w:rPr>
              <w:t>0%</w:t>
            </w:r>
          </w:p>
        </w:tc>
      </w:tr>
      <w:tr w:rsidR="004815CC" w:rsidRPr="004815CC" w:rsidTr="004815CC">
        <w:trPr>
          <w:trHeight w:val="300"/>
        </w:trPr>
        <w:tc>
          <w:tcPr>
            <w:tcW w:w="1200" w:type="dxa"/>
            <w:tcBorders>
              <w:top w:val="nil"/>
              <w:left w:val="single" w:sz="4" w:space="0" w:color="auto"/>
              <w:bottom w:val="single" w:sz="4" w:space="0" w:color="auto"/>
              <w:right w:val="single" w:sz="4" w:space="0" w:color="auto"/>
            </w:tcBorders>
            <w:shd w:val="clear" w:color="000000" w:fill="9BBB59"/>
            <w:noWrap/>
            <w:vAlign w:val="center"/>
            <w:hideMark/>
          </w:tcPr>
          <w:p w:rsidR="004815CC" w:rsidRPr="004815CC" w:rsidRDefault="004815CC" w:rsidP="004815CC">
            <w:pPr>
              <w:spacing w:after="0" w:line="240" w:lineRule="auto"/>
              <w:jc w:val="center"/>
              <w:rPr>
                <w:rFonts w:ascii="Cambria" w:eastAsia="Times New Roman" w:hAnsi="Cambria" w:cs="Times New Roman"/>
                <w:b/>
                <w:bCs/>
                <w:color w:val="FFFFFF"/>
                <w:lang w:eastAsia="fr-FR"/>
              </w:rPr>
            </w:pPr>
            <w:r w:rsidRPr="004815CC">
              <w:rPr>
                <w:rFonts w:ascii="Cambria" w:eastAsia="Times New Roman" w:hAnsi="Cambria" w:cs="Times New Roman"/>
                <w:b/>
                <w:bCs/>
                <w:color w:val="FFFFFF"/>
                <w:lang w:eastAsia="fr-FR"/>
              </w:rPr>
              <w:t>2016</w:t>
            </w:r>
          </w:p>
        </w:tc>
        <w:tc>
          <w:tcPr>
            <w:tcW w:w="1540" w:type="dxa"/>
            <w:tcBorders>
              <w:top w:val="nil"/>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lang w:eastAsia="fr-FR"/>
              </w:rPr>
            </w:pPr>
            <w:r w:rsidRPr="004815CC">
              <w:rPr>
                <w:rFonts w:ascii="Cambria" w:eastAsia="Times New Roman" w:hAnsi="Cambria" w:cs="Times New Roman"/>
                <w:lang w:eastAsia="fr-FR"/>
              </w:rPr>
              <w:t>4%</w:t>
            </w:r>
          </w:p>
        </w:tc>
        <w:tc>
          <w:tcPr>
            <w:tcW w:w="1400" w:type="dxa"/>
            <w:tcBorders>
              <w:top w:val="nil"/>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lang w:eastAsia="fr-FR"/>
              </w:rPr>
            </w:pPr>
            <w:r w:rsidRPr="004815CC">
              <w:rPr>
                <w:rFonts w:ascii="Cambria" w:eastAsia="Times New Roman" w:hAnsi="Cambria" w:cs="Times New Roman"/>
                <w:lang w:eastAsia="fr-FR"/>
              </w:rPr>
              <w:t>29%</w:t>
            </w:r>
          </w:p>
        </w:tc>
        <w:tc>
          <w:tcPr>
            <w:tcW w:w="1240" w:type="dxa"/>
            <w:tcBorders>
              <w:top w:val="nil"/>
              <w:left w:val="nil"/>
              <w:bottom w:val="nil"/>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lang w:eastAsia="fr-FR"/>
              </w:rPr>
            </w:pPr>
            <w:r w:rsidRPr="004815CC">
              <w:rPr>
                <w:rFonts w:ascii="Cambria" w:eastAsia="Times New Roman" w:hAnsi="Cambria" w:cs="Times New Roman"/>
                <w:lang w:eastAsia="fr-FR"/>
              </w:rPr>
              <w:t>54%</w:t>
            </w:r>
          </w:p>
        </w:tc>
        <w:tc>
          <w:tcPr>
            <w:tcW w:w="1480" w:type="dxa"/>
            <w:tcBorders>
              <w:top w:val="nil"/>
              <w:left w:val="nil"/>
              <w:bottom w:val="nil"/>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lang w:eastAsia="fr-FR"/>
              </w:rPr>
            </w:pPr>
            <w:r w:rsidRPr="004815CC">
              <w:rPr>
                <w:rFonts w:ascii="Cambria" w:eastAsia="Times New Roman" w:hAnsi="Cambria" w:cs="Times New Roman"/>
                <w:lang w:eastAsia="fr-FR"/>
              </w:rPr>
              <w:t>13%</w:t>
            </w:r>
          </w:p>
        </w:tc>
      </w:tr>
      <w:tr w:rsidR="004815CC" w:rsidRPr="004815CC" w:rsidTr="004815CC">
        <w:trPr>
          <w:trHeight w:val="315"/>
        </w:trPr>
        <w:tc>
          <w:tcPr>
            <w:tcW w:w="1200" w:type="dxa"/>
            <w:tcBorders>
              <w:top w:val="nil"/>
              <w:left w:val="single" w:sz="8" w:space="0" w:color="auto"/>
              <w:bottom w:val="nil"/>
              <w:right w:val="nil"/>
            </w:tcBorders>
            <w:shd w:val="clear" w:color="000000" w:fill="95B3D7"/>
            <w:noWrap/>
            <w:vAlign w:val="center"/>
            <w:hideMark/>
          </w:tcPr>
          <w:p w:rsidR="004815CC" w:rsidRPr="004815CC" w:rsidRDefault="004815CC" w:rsidP="004815CC">
            <w:pPr>
              <w:spacing w:after="0" w:line="240" w:lineRule="auto"/>
              <w:jc w:val="center"/>
              <w:rPr>
                <w:rFonts w:ascii="Cambria" w:eastAsia="Times New Roman" w:hAnsi="Cambria" w:cs="Times New Roman"/>
                <w:b/>
                <w:bCs/>
                <w:color w:val="FFFFFF"/>
                <w:lang w:eastAsia="fr-FR"/>
              </w:rPr>
            </w:pPr>
            <w:r w:rsidRPr="004815CC">
              <w:rPr>
                <w:rFonts w:ascii="Cambria" w:eastAsia="Times New Roman" w:hAnsi="Cambria" w:cs="Times New Roman"/>
                <w:b/>
                <w:bCs/>
                <w:color w:val="FFFFFF"/>
                <w:lang w:eastAsia="fr-FR"/>
              </w:rPr>
              <w:t>2017</w:t>
            </w:r>
          </w:p>
        </w:tc>
        <w:tc>
          <w:tcPr>
            <w:tcW w:w="1540" w:type="dxa"/>
            <w:tcBorders>
              <w:top w:val="nil"/>
              <w:left w:val="single" w:sz="4" w:space="0" w:color="auto"/>
              <w:bottom w:val="single" w:sz="4" w:space="0" w:color="auto"/>
              <w:right w:val="nil"/>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b/>
                <w:bCs/>
                <w:color w:val="000000"/>
                <w:lang w:eastAsia="fr-FR"/>
              </w:rPr>
            </w:pPr>
            <w:r w:rsidRPr="004815CC">
              <w:rPr>
                <w:rFonts w:ascii="Cambria" w:eastAsia="Times New Roman" w:hAnsi="Cambria" w:cs="Times New Roman"/>
                <w:b/>
                <w:bCs/>
                <w:color w:val="000000"/>
                <w:lang w:eastAsia="fr-FR"/>
              </w:rPr>
              <w:t>9%</w:t>
            </w:r>
          </w:p>
        </w:tc>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b/>
                <w:bCs/>
                <w:color w:val="000000"/>
                <w:lang w:eastAsia="fr-FR"/>
              </w:rPr>
            </w:pPr>
            <w:r w:rsidRPr="004815CC">
              <w:rPr>
                <w:rFonts w:ascii="Cambria" w:eastAsia="Times New Roman" w:hAnsi="Cambria" w:cs="Times New Roman"/>
                <w:b/>
                <w:bCs/>
                <w:color w:val="000000"/>
                <w:lang w:eastAsia="fr-FR"/>
              </w:rPr>
              <w:t>18%</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b/>
                <w:bCs/>
                <w:color w:val="000000"/>
                <w:lang w:eastAsia="fr-FR"/>
              </w:rPr>
            </w:pPr>
            <w:r w:rsidRPr="004815CC">
              <w:rPr>
                <w:rFonts w:ascii="Cambria" w:eastAsia="Times New Roman" w:hAnsi="Cambria" w:cs="Times New Roman"/>
                <w:b/>
                <w:bCs/>
                <w:color w:val="000000"/>
                <w:lang w:eastAsia="fr-FR"/>
              </w:rPr>
              <w:t>73%</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b/>
                <w:bCs/>
                <w:color w:val="000000"/>
                <w:lang w:eastAsia="fr-FR"/>
              </w:rPr>
            </w:pPr>
            <w:r w:rsidRPr="004815CC">
              <w:rPr>
                <w:rFonts w:ascii="Cambria" w:eastAsia="Times New Roman" w:hAnsi="Cambria" w:cs="Times New Roman"/>
                <w:b/>
                <w:bCs/>
                <w:color w:val="000000"/>
                <w:lang w:eastAsia="fr-FR"/>
              </w:rPr>
              <w:t>0%</w:t>
            </w:r>
          </w:p>
        </w:tc>
      </w:tr>
    </w:tbl>
    <w:p w:rsidR="004815CC" w:rsidRPr="004815CC" w:rsidRDefault="004815CC" w:rsidP="004815CC">
      <w:pPr>
        <w:tabs>
          <w:tab w:val="left" w:leader="dot" w:pos="9072"/>
        </w:tabs>
        <w:spacing w:after="0" w:line="240" w:lineRule="auto"/>
        <w:ind w:left="2291"/>
        <w:contextualSpacing/>
        <w:rPr>
          <w:rFonts w:asciiTheme="majorHAnsi" w:eastAsia="SimSun" w:hAnsiTheme="majorHAnsi"/>
          <w:sz w:val="28"/>
          <w:szCs w:val="28"/>
        </w:rPr>
      </w:pPr>
    </w:p>
    <w:p w:rsidR="004815CC" w:rsidRPr="004815CC" w:rsidRDefault="004815CC" w:rsidP="004815CC">
      <w:pPr>
        <w:tabs>
          <w:tab w:val="left" w:leader="dot" w:pos="9072"/>
        </w:tabs>
        <w:spacing w:after="0" w:line="240" w:lineRule="auto"/>
        <w:ind w:left="2291"/>
        <w:contextualSpacing/>
        <w:rPr>
          <w:rFonts w:asciiTheme="majorHAnsi" w:eastAsia="SimSun" w:hAnsiTheme="majorHAnsi"/>
          <w:sz w:val="28"/>
          <w:szCs w:val="28"/>
        </w:rPr>
      </w:pPr>
    </w:p>
    <w:p w:rsidR="004815CC" w:rsidRPr="004815CC" w:rsidRDefault="004815CC" w:rsidP="004815CC">
      <w:pPr>
        <w:tabs>
          <w:tab w:val="left" w:leader="dot" w:pos="9072"/>
        </w:tabs>
        <w:spacing w:after="0" w:line="240" w:lineRule="auto"/>
        <w:ind w:left="2291"/>
        <w:contextualSpacing/>
        <w:rPr>
          <w:rFonts w:asciiTheme="majorHAnsi" w:eastAsia="SimSun" w:hAnsiTheme="majorHAnsi"/>
          <w:sz w:val="28"/>
          <w:szCs w:val="28"/>
        </w:rPr>
      </w:pPr>
    </w:p>
    <w:p w:rsidR="004815CC" w:rsidRPr="004815CC" w:rsidRDefault="004815CC" w:rsidP="004815CC">
      <w:pPr>
        <w:tabs>
          <w:tab w:val="left" w:leader="dot" w:pos="9072"/>
        </w:tabs>
        <w:spacing w:after="0" w:line="240" w:lineRule="auto"/>
        <w:ind w:left="2291"/>
        <w:contextualSpacing/>
        <w:rPr>
          <w:rFonts w:asciiTheme="majorHAnsi" w:eastAsia="SimSun" w:hAnsiTheme="majorHAnsi"/>
          <w:sz w:val="28"/>
          <w:szCs w:val="28"/>
        </w:rPr>
      </w:pPr>
    </w:p>
    <w:p w:rsidR="004815CC" w:rsidRPr="004815CC" w:rsidRDefault="004815CC" w:rsidP="004815CC">
      <w:pPr>
        <w:keepNext/>
        <w:tabs>
          <w:tab w:val="left" w:leader="dot" w:pos="9072"/>
        </w:tabs>
        <w:spacing w:after="0" w:line="240" w:lineRule="auto"/>
        <w:rPr>
          <w:rFonts w:eastAsia="SimSun"/>
        </w:rPr>
      </w:pPr>
      <w:r w:rsidRPr="004815CC">
        <w:rPr>
          <w:rFonts w:asciiTheme="majorHAnsi" w:eastAsia="SimSun" w:hAnsiTheme="majorHAnsi"/>
          <w:sz w:val="28"/>
          <w:szCs w:val="28"/>
        </w:rPr>
        <w:t xml:space="preserve">       </w:t>
      </w:r>
      <w:r w:rsidRPr="004815CC">
        <w:rPr>
          <w:rFonts w:eastAsia="SimSun"/>
          <w:noProof/>
          <w:lang w:eastAsia="fr-FR"/>
        </w:rPr>
        <w:drawing>
          <wp:inline distT="0" distB="0" distL="0" distR="0" wp14:anchorId="13F2CED0" wp14:editId="64F4CF56">
            <wp:extent cx="5191125" cy="2857500"/>
            <wp:effectExtent l="0" t="0" r="9525" b="19050"/>
            <wp:docPr id="6"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815CC" w:rsidRPr="004815CC" w:rsidRDefault="004815CC" w:rsidP="004815CC">
      <w:pPr>
        <w:spacing w:line="240" w:lineRule="auto"/>
        <w:jc w:val="center"/>
        <w:rPr>
          <w:rFonts w:eastAsia="SimSun"/>
          <w:b/>
          <w:bCs/>
          <w:color w:val="4F81BD" w:themeColor="accent1"/>
          <w:sz w:val="28"/>
          <w:szCs w:val="28"/>
        </w:rPr>
      </w:pPr>
    </w:p>
    <w:p w:rsidR="004815CC" w:rsidRPr="004815CC" w:rsidRDefault="004815CC" w:rsidP="004815CC">
      <w:pPr>
        <w:spacing w:line="240" w:lineRule="auto"/>
        <w:jc w:val="center"/>
        <w:rPr>
          <w:rFonts w:asciiTheme="majorHAnsi" w:eastAsia="SimSun" w:hAnsiTheme="majorHAnsi"/>
          <w:b/>
          <w:bCs/>
          <w:color w:val="4F81BD" w:themeColor="accent1"/>
          <w:sz w:val="28"/>
          <w:szCs w:val="28"/>
        </w:rPr>
      </w:pPr>
      <w:r w:rsidRPr="004815CC">
        <w:rPr>
          <w:rFonts w:eastAsia="SimSun"/>
          <w:b/>
          <w:bCs/>
          <w:color w:val="4F81BD" w:themeColor="accent1"/>
          <w:sz w:val="28"/>
          <w:szCs w:val="28"/>
        </w:rPr>
        <w:t>AUTORITE PARENTALE</w:t>
      </w:r>
    </w:p>
    <w:p w:rsidR="004815CC" w:rsidRPr="004815CC" w:rsidRDefault="004815CC" w:rsidP="004815CC">
      <w:pPr>
        <w:spacing w:before="100" w:beforeAutospacing="1" w:after="100" w:afterAutospacing="1"/>
        <w:jc w:val="both"/>
        <w:rPr>
          <w:rFonts w:asciiTheme="majorHAnsi" w:eastAsia="Arial Unicode MS" w:hAnsiTheme="majorHAnsi"/>
          <w:sz w:val="24"/>
          <w:szCs w:val="24"/>
        </w:rPr>
      </w:pPr>
      <w:r w:rsidRPr="004815CC">
        <w:rPr>
          <w:rFonts w:asciiTheme="majorHAnsi" w:eastAsia="Arial Unicode MS" w:hAnsiTheme="majorHAnsi"/>
          <w:bCs/>
          <w:iCs/>
          <w:sz w:val="24"/>
          <w:szCs w:val="24"/>
        </w:rPr>
        <w:t xml:space="preserve">Cette année encore, </w:t>
      </w:r>
      <w:r w:rsidRPr="004815CC">
        <w:rPr>
          <w:rFonts w:asciiTheme="majorHAnsi" w:eastAsia="Arial Unicode MS" w:hAnsiTheme="majorHAnsi"/>
          <w:sz w:val="24"/>
          <w:szCs w:val="24"/>
        </w:rPr>
        <w:t xml:space="preserve">l’autorité parentale exercée conjointement par les deux parents reste majoritaire. Ce qui signifie le plus souvent que le parent qui fait défaut, soit est décédé, soit inconnu, soit ne s’implique pas, mais rarement déchu de son autorité par jugement. </w:t>
      </w:r>
    </w:p>
    <w:p w:rsidR="004815CC" w:rsidRPr="004815CC" w:rsidRDefault="004815CC" w:rsidP="004815CC">
      <w:pPr>
        <w:spacing w:before="100" w:beforeAutospacing="1" w:after="100" w:afterAutospacing="1"/>
        <w:jc w:val="both"/>
        <w:rPr>
          <w:rFonts w:asciiTheme="majorHAnsi" w:eastAsia="Arial Unicode MS" w:hAnsiTheme="majorHAnsi"/>
          <w:sz w:val="24"/>
          <w:szCs w:val="24"/>
        </w:rPr>
      </w:pPr>
      <w:r w:rsidRPr="004815CC">
        <w:rPr>
          <w:rFonts w:asciiTheme="majorHAnsi" w:eastAsia="Arial Unicode MS" w:hAnsiTheme="majorHAnsi"/>
          <w:sz w:val="24"/>
          <w:szCs w:val="24"/>
        </w:rPr>
        <w:t xml:space="preserve">Dans le cas de la monoparentalité, les mères restent en majorité les détentrices de l’autorité parentale. </w:t>
      </w:r>
    </w:p>
    <w:p w:rsidR="004815CC" w:rsidRPr="004815CC" w:rsidRDefault="004815CC" w:rsidP="004815CC">
      <w:pPr>
        <w:spacing w:before="100" w:beforeAutospacing="1" w:after="100" w:afterAutospacing="1"/>
        <w:jc w:val="both"/>
        <w:rPr>
          <w:rFonts w:asciiTheme="majorHAnsi" w:eastAsia="Arial Unicode MS" w:hAnsiTheme="majorHAnsi"/>
          <w:sz w:val="24"/>
          <w:szCs w:val="24"/>
        </w:rPr>
      </w:pPr>
      <w:r w:rsidRPr="004815CC">
        <w:rPr>
          <w:rFonts w:asciiTheme="majorHAnsi" w:eastAsia="Arial Unicode MS" w:hAnsiTheme="majorHAnsi"/>
          <w:sz w:val="24"/>
          <w:szCs w:val="24"/>
        </w:rPr>
        <w:t>Ceci pose la question de la place des pères dans le travail avec les adolescents. Est-ce dû à un manque d’implication des pères ? Si cela est le cas, se pose-t-on la question du pourquoi ? La carence paternelle, voire maternelle parfois et plus largement l’absence d’implication d’un parent reste pour les enfants une des causes principales de leur souffrance.</w:t>
      </w:r>
    </w:p>
    <w:p w:rsidR="004815CC" w:rsidRPr="004815CC" w:rsidRDefault="004815CC" w:rsidP="004815CC">
      <w:pPr>
        <w:rPr>
          <w:rFonts w:asciiTheme="majorHAnsi" w:eastAsia="SimSun" w:hAnsiTheme="majorHAnsi"/>
          <w:sz w:val="28"/>
          <w:szCs w:val="28"/>
        </w:rPr>
      </w:pPr>
      <w:r w:rsidRPr="004815CC">
        <w:rPr>
          <w:rFonts w:asciiTheme="majorHAnsi" w:eastAsia="SimSun" w:hAnsiTheme="majorHAnsi"/>
          <w:sz w:val="28"/>
          <w:szCs w:val="28"/>
        </w:rPr>
        <w:br w:type="page"/>
      </w:r>
    </w:p>
    <w:p w:rsidR="004815CC" w:rsidRPr="004815CC" w:rsidRDefault="004815CC" w:rsidP="004815CC">
      <w:pPr>
        <w:tabs>
          <w:tab w:val="left" w:leader="dot" w:pos="9072"/>
        </w:tabs>
        <w:spacing w:after="0" w:line="240" w:lineRule="auto"/>
        <w:ind w:left="2291"/>
        <w:contextualSpacing/>
        <w:rPr>
          <w:rFonts w:asciiTheme="majorHAnsi" w:eastAsia="SimSun" w:hAnsiTheme="majorHAnsi"/>
          <w:sz w:val="28"/>
          <w:szCs w:val="28"/>
        </w:rPr>
      </w:pPr>
    </w:p>
    <w:p w:rsidR="004815CC" w:rsidRPr="004815CC" w:rsidRDefault="004815CC" w:rsidP="00FD6B9A">
      <w:pPr>
        <w:numPr>
          <w:ilvl w:val="0"/>
          <w:numId w:val="12"/>
        </w:numPr>
        <w:tabs>
          <w:tab w:val="left" w:leader="dot" w:pos="9072"/>
        </w:tabs>
        <w:spacing w:after="0" w:line="240" w:lineRule="auto"/>
        <w:ind w:left="851"/>
        <w:contextualSpacing/>
        <w:rPr>
          <w:rFonts w:asciiTheme="majorHAnsi" w:eastAsia="SimSun" w:hAnsiTheme="majorHAnsi"/>
          <w:sz w:val="28"/>
          <w:szCs w:val="28"/>
        </w:rPr>
      </w:pPr>
      <w:r w:rsidRPr="004815CC">
        <w:rPr>
          <w:rFonts w:asciiTheme="majorHAnsi" w:eastAsia="SimSun" w:hAnsiTheme="majorHAnsi"/>
          <w:sz w:val="28"/>
          <w:szCs w:val="28"/>
        </w:rPr>
        <w:t>Scolarité</w:t>
      </w:r>
    </w:p>
    <w:p w:rsidR="004815CC" w:rsidRPr="004815CC" w:rsidRDefault="004815CC" w:rsidP="004815CC">
      <w:pPr>
        <w:tabs>
          <w:tab w:val="left" w:leader="dot" w:pos="9072"/>
        </w:tabs>
        <w:spacing w:after="0" w:line="240" w:lineRule="auto"/>
        <w:ind w:left="1931"/>
        <w:contextualSpacing/>
        <w:rPr>
          <w:rFonts w:asciiTheme="majorHAnsi" w:eastAsia="SimSun" w:hAnsiTheme="majorHAnsi"/>
          <w:sz w:val="28"/>
          <w:szCs w:val="28"/>
        </w:rPr>
      </w:pPr>
      <w:r w:rsidRPr="004815CC">
        <w:rPr>
          <w:rFonts w:asciiTheme="majorHAnsi" w:eastAsia="SimSun" w:hAnsiTheme="majorHAnsi"/>
          <w:sz w:val="28"/>
          <w:szCs w:val="28"/>
        </w:rPr>
        <w:t xml:space="preserve"> </w:t>
      </w:r>
    </w:p>
    <w:tbl>
      <w:tblPr>
        <w:tblW w:w="6906" w:type="dxa"/>
        <w:tblInd w:w="952" w:type="dxa"/>
        <w:tblCellMar>
          <w:left w:w="70" w:type="dxa"/>
          <w:right w:w="70" w:type="dxa"/>
        </w:tblCellMar>
        <w:tblLook w:val="04A0" w:firstRow="1" w:lastRow="0" w:firstColumn="1" w:lastColumn="0" w:noHBand="0" w:noVBand="1"/>
      </w:tblPr>
      <w:tblGrid>
        <w:gridCol w:w="1200"/>
        <w:gridCol w:w="1540"/>
        <w:gridCol w:w="1446"/>
        <w:gridCol w:w="1240"/>
        <w:gridCol w:w="1480"/>
      </w:tblGrid>
      <w:tr w:rsidR="004815CC" w:rsidRPr="004815CC" w:rsidTr="004815CC">
        <w:trPr>
          <w:trHeight w:val="300"/>
        </w:trPr>
        <w:tc>
          <w:tcPr>
            <w:tcW w:w="1200" w:type="dxa"/>
            <w:tcBorders>
              <w:top w:val="nil"/>
              <w:left w:val="nil"/>
              <w:bottom w:val="nil"/>
              <w:right w:val="nil"/>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color w:val="000000"/>
                <w:sz w:val="20"/>
                <w:szCs w:val="20"/>
                <w:lang w:eastAsia="fr-FR"/>
              </w:rPr>
            </w:pPr>
          </w:p>
        </w:tc>
        <w:tc>
          <w:tcPr>
            <w:tcW w:w="1540" w:type="dxa"/>
            <w:vMerge w:val="restart"/>
            <w:tcBorders>
              <w:top w:val="single" w:sz="4" w:space="0" w:color="auto"/>
              <w:left w:val="single" w:sz="8" w:space="0" w:color="auto"/>
              <w:bottom w:val="nil"/>
              <w:right w:val="single" w:sz="4" w:space="0" w:color="auto"/>
            </w:tcBorders>
            <w:shd w:val="clear" w:color="000000" w:fill="366092"/>
            <w:noWrap/>
            <w:vAlign w:val="center"/>
            <w:hideMark/>
          </w:tcPr>
          <w:p w:rsidR="004815CC" w:rsidRPr="004815CC" w:rsidRDefault="004815CC" w:rsidP="004815CC">
            <w:pPr>
              <w:spacing w:after="0" w:line="240" w:lineRule="auto"/>
              <w:jc w:val="center"/>
              <w:rPr>
                <w:rFonts w:ascii="Cambria" w:eastAsia="Times New Roman" w:hAnsi="Cambria" w:cs="Times New Roman"/>
                <w:b/>
                <w:bCs/>
                <w:color w:val="FFFFFF"/>
                <w:sz w:val="20"/>
                <w:szCs w:val="20"/>
                <w:lang w:eastAsia="fr-FR"/>
              </w:rPr>
            </w:pPr>
            <w:r w:rsidRPr="004815CC">
              <w:rPr>
                <w:rFonts w:ascii="Cambria" w:eastAsia="Times New Roman" w:hAnsi="Cambria" w:cs="Times New Roman"/>
                <w:b/>
                <w:bCs/>
                <w:color w:val="FFFFFF"/>
                <w:sz w:val="20"/>
                <w:szCs w:val="20"/>
                <w:lang w:eastAsia="fr-FR"/>
              </w:rPr>
              <w:t>Classique</w:t>
            </w:r>
          </w:p>
        </w:tc>
        <w:tc>
          <w:tcPr>
            <w:tcW w:w="1446" w:type="dxa"/>
            <w:vMerge w:val="restart"/>
            <w:tcBorders>
              <w:top w:val="single" w:sz="4" w:space="0" w:color="auto"/>
              <w:left w:val="single" w:sz="4" w:space="0" w:color="auto"/>
              <w:bottom w:val="nil"/>
              <w:right w:val="single" w:sz="4" w:space="0" w:color="auto"/>
            </w:tcBorders>
            <w:shd w:val="clear" w:color="000000" w:fill="366092"/>
            <w:vAlign w:val="center"/>
            <w:hideMark/>
          </w:tcPr>
          <w:p w:rsidR="004815CC" w:rsidRPr="004815CC" w:rsidRDefault="004815CC" w:rsidP="004815CC">
            <w:pPr>
              <w:spacing w:after="0" w:line="240" w:lineRule="auto"/>
              <w:jc w:val="center"/>
              <w:rPr>
                <w:rFonts w:ascii="Cambria" w:eastAsia="Times New Roman" w:hAnsi="Cambria" w:cs="Times New Roman"/>
                <w:b/>
                <w:bCs/>
                <w:color w:val="FFFFFF"/>
                <w:sz w:val="20"/>
                <w:szCs w:val="20"/>
                <w:lang w:eastAsia="fr-FR"/>
              </w:rPr>
            </w:pPr>
            <w:r w:rsidRPr="004815CC">
              <w:rPr>
                <w:rFonts w:ascii="Cambria" w:eastAsia="Times New Roman" w:hAnsi="Cambria" w:cs="Times New Roman"/>
                <w:b/>
                <w:bCs/>
                <w:color w:val="FFFFFF"/>
                <w:sz w:val="20"/>
                <w:szCs w:val="20"/>
                <w:lang w:eastAsia="fr-FR"/>
              </w:rPr>
              <w:t xml:space="preserve">Enseignement </w:t>
            </w:r>
            <w:r w:rsidRPr="004815CC">
              <w:rPr>
                <w:rFonts w:ascii="Cambria" w:eastAsia="Times New Roman" w:hAnsi="Cambria" w:cs="Times New Roman"/>
                <w:b/>
                <w:bCs/>
                <w:color w:val="FFFFFF"/>
                <w:sz w:val="20"/>
                <w:szCs w:val="20"/>
                <w:lang w:eastAsia="fr-FR"/>
              </w:rPr>
              <w:br/>
              <w:t>adapté</w:t>
            </w:r>
          </w:p>
        </w:tc>
        <w:tc>
          <w:tcPr>
            <w:tcW w:w="1240" w:type="dxa"/>
            <w:vMerge w:val="restart"/>
            <w:tcBorders>
              <w:top w:val="single" w:sz="4" w:space="0" w:color="auto"/>
              <w:left w:val="single" w:sz="4" w:space="0" w:color="auto"/>
              <w:bottom w:val="nil"/>
              <w:right w:val="single" w:sz="4" w:space="0" w:color="auto"/>
            </w:tcBorders>
            <w:shd w:val="clear" w:color="000000" w:fill="366092"/>
            <w:noWrap/>
            <w:vAlign w:val="center"/>
            <w:hideMark/>
          </w:tcPr>
          <w:p w:rsidR="004815CC" w:rsidRPr="004815CC" w:rsidRDefault="004815CC" w:rsidP="004815CC">
            <w:pPr>
              <w:spacing w:after="0" w:line="240" w:lineRule="auto"/>
              <w:jc w:val="center"/>
              <w:rPr>
                <w:rFonts w:ascii="Cambria" w:eastAsia="Times New Roman" w:hAnsi="Cambria" w:cs="Times New Roman"/>
                <w:b/>
                <w:bCs/>
                <w:color w:val="FFFFFF"/>
                <w:sz w:val="20"/>
                <w:szCs w:val="20"/>
                <w:lang w:eastAsia="fr-FR"/>
              </w:rPr>
            </w:pPr>
            <w:r w:rsidRPr="004815CC">
              <w:rPr>
                <w:rFonts w:ascii="Cambria" w:eastAsia="Times New Roman" w:hAnsi="Cambria" w:cs="Times New Roman"/>
                <w:b/>
                <w:bCs/>
                <w:color w:val="FFFFFF"/>
                <w:sz w:val="20"/>
                <w:szCs w:val="20"/>
                <w:lang w:eastAsia="fr-FR"/>
              </w:rPr>
              <w:t>ITEP/IME</w:t>
            </w:r>
          </w:p>
        </w:tc>
        <w:tc>
          <w:tcPr>
            <w:tcW w:w="1480" w:type="dxa"/>
            <w:vMerge w:val="restart"/>
            <w:tcBorders>
              <w:top w:val="single" w:sz="4" w:space="0" w:color="auto"/>
              <w:left w:val="single" w:sz="4" w:space="0" w:color="auto"/>
              <w:bottom w:val="nil"/>
              <w:right w:val="single" w:sz="4" w:space="0" w:color="auto"/>
            </w:tcBorders>
            <w:shd w:val="clear" w:color="000000" w:fill="366092"/>
            <w:noWrap/>
            <w:vAlign w:val="center"/>
            <w:hideMark/>
          </w:tcPr>
          <w:p w:rsidR="004815CC" w:rsidRPr="004815CC" w:rsidRDefault="004815CC" w:rsidP="004815CC">
            <w:pPr>
              <w:spacing w:after="0" w:line="240" w:lineRule="auto"/>
              <w:jc w:val="center"/>
              <w:rPr>
                <w:rFonts w:ascii="Cambria" w:eastAsia="Times New Roman" w:hAnsi="Cambria" w:cs="Times New Roman"/>
                <w:b/>
                <w:bCs/>
                <w:color w:val="FFFFFF"/>
                <w:sz w:val="20"/>
                <w:szCs w:val="20"/>
                <w:lang w:eastAsia="fr-FR"/>
              </w:rPr>
            </w:pPr>
            <w:r w:rsidRPr="004815CC">
              <w:rPr>
                <w:rFonts w:ascii="Cambria" w:eastAsia="Times New Roman" w:hAnsi="Cambria" w:cs="Times New Roman"/>
                <w:b/>
                <w:bCs/>
                <w:color w:val="FFFFFF"/>
                <w:sz w:val="20"/>
                <w:szCs w:val="20"/>
                <w:lang w:eastAsia="fr-FR"/>
              </w:rPr>
              <w:t>Déscolariser</w:t>
            </w:r>
          </w:p>
        </w:tc>
      </w:tr>
      <w:tr w:rsidR="004815CC" w:rsidRPr="004815CC" w:rsidTr="004815CC">
        <w:trPr>
          <w:trHeight w:val="300"/>
        </w:trPr>
        <w:tc>
          <w:tcPr>
            <w:tcW w:w="1200" w:type="dxa"/>
            <w:tcBorders>
              <w:top w:val="nil"/>
              <w:left w:val="nil"/>
              <w:bottom w:val="nil"/>
              <w:right w:val="nil"/>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color w:val="000000"/>
                <w:sz w:val="20"/>
                <w:szCs w:val="20"/>
                <w:lang w:eastAsia="fr-FR"/>
              </w:rPr>
            </w:pPr>
          </w:p>
        </w:tc>
        <w:tc>
          <w:tcPr>
            <w:tcW w:w="1540" w:type="dxa"/>
            <w:vMerge/>
            <w:tcBorders>
              <w:top w:val="single" w:sz="4" w:space="0" w:color="auto"/>
              <w:left w:val="single" w:sz="8" w:space="0" w:color="auto"/>
              <w:bottom w:val="nil"/>
              <w:right w:val="single" w:sz="4" w:space="0" w:color="auto"/>
            </w:tcBorders>
            <w:vAlign w:val="center"/>
            <w:hideMark/>
          </w:tcPr>
          <w:p w:rsidR="004815CC" w:rsidRPr="004815CC" w:rsidRDefault="004815CC" w:rsidP="004815CC">
            <w:pPr>
              <w:spacing w:after="0" w:line="240" w:lineRule="auto"/>
              <w:jc w:val="center"/>
              <w:rPr>
                <w:rFonts w:ascii="Cambria" w:eastAsia="Times New Roman" w:hAnsi="Cambria" w:cs="Times New Roman"/>
                <w:b/>
                <w:bCs/>
                <w:color w:val="FFFFFF"/>
                <w:sz w:val="20"/>
                <w:szCs w:val="20"/>
                <w:lang w:eastAsia="fr-FR"/>
              </w:rPr>
            </w:pPr>
          </w:p>
        </w:tc>
        <w:tc>
          <w:tcPr>
            <w:tcW w:w="1446" w:type="dxa"/>
            <w:vMerge/>
            <w:tcBorders>
              <w:top w:val="single" w:sz="4" w:space="0" w:color="auto"/>
              <w:left w:val="single" w:sz="4" w:space="0" w:color="auto"/>
              <w:bottom w:val="nil"/>
              <w:right w:val="single" w:sz="4" w:space="0" w:color="auto"/>
            </w:tcBorders>
            <w:vAlign w:val="center"/>
            <w:hideMark/>
          </w:tcPr>
          <w:p w:rsidR="004815CC" w:rsidRPr="004815CC" w:rsidRDefault="004815CC" w:rsidP="004815CC">
            <w:pPr>
              <w:spacing w:after="0" w:line="240" w:lineRule="auto"/>
              <w:jc w:val="center"/>
              <w:rPr>
                <w:rFonts w:ascii="Cambria" w:eastAsia="Times New Roman" w:hAnsi="Cambria" w:cs="Times New Roman"/>
                <w:b/>
                <w:bCs/>
                <w:color w:val="FFFFFF"/>
                <w:sz w:val="20"/>
                <w:szCs w:val="20"/>
                <w:lang w:eastAsia="fr-FR"/>
              </w:rPr>
            </w:pPr>
          </w:p>
        </w:tc>
        <w:tc>
          <w:tcPr>
            <w:tcW w:w="1240" w:type="dxa"/>
            <w:vMerge/>
            <w:tcBorders>
              <w:top w:val="single" w:sz="4" w:space="0" w:color="auto"/>
              <w:left w:val="single" w:sz="4" w:space="0" w:color="auto"/>
              <w:bottom w:val="nil"/>
              <w:right w:val="single" w:sz="4" w:space="0" w:color="auto"/>
            </w:tcBorders>
            <w:vAlign w:val="center"/>
            <w:hideMark/>
          </w:tcPr>
          <w:p w:rsidR="004815CC" w:rsidRPr="004815CC" w:rsidRDefault="004815CC" w:rsidP="004815CC">
            <w:pPr>
              <w:spacing w:after="0" w:line="240" w:lineRule="auto"/>
              <w:jc w:val="center"/>
              <w:rPr>
                <w:rFonts w:ascii="Cambria" w:eastAsia="Times New Roman" w:hAnsi="Cambria" w:cs="Times New Roman"/>
                <w:b/>
                <w:bCs/>
                <w:color w:val="FFFFFF"/>
                <w:sz w:val="20"/>
                <w:szCs w:val="20"/>
                <w:lang w:eastAsia="fr-FR"/>
              </w:rPr>
            </w:pPr>
          </w:p>
        </w:tc>
        <w:tc>
          <w:tcPr>
            <w:tcW w:w="1480" w:type="dxa"/>
            <w:vMerge/>
            <w:tcBorders>
              <w:top w:val="single" w:sz="4" w:space="0" w:color="auto"/>
              <w:left w:val="single" w:sz="4" w:space="0" w:color="auto"/>
              <w:bottom w:val="nil"/>
              <w:right w:val="single" w:sz="4" w:space="0" w:color="auto"/>
            </w:tcBorders>
            <w:vAlign w:val="center"/>
            <w:hideMark/>
          </w:tcPr>
          <w:p w:rsidR="004815CC" w:rsidRPr="004815CC" w:rsidRDefault="004815CC" w:rsidP="004815CC">
            <w:pPr>
              <w:spacing w:after="0" w:line="240" w:lineRule="auto"/>
              <w:jc w:val="center"/>
              <w:rPr>
                <w:rFonts w:ascii="Cambria" w:eastAsia="Times New Roman" w:hAnsi="Cambria" w:cs="Times New Roman"/>
                <w:b/>
                <w:bCs/>
                <w:color w:val="FFFFFF"/>
                <w:sz w:val="20"/>
                <w:szCs w:val="20"/>
                <w:lang w:eastAsia="fr-FR"/>
              </w:rPr>
            </w:pPr>
          </w:p>
        </w:tc>
      </w:tr>
      <w:tr w:rsidR="004815CC" w:rsidRPr="004815CC" w:rsidTr="004815CC">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9999FF"/>
            <w:noWrap/>
            <w:vAlign w:val="center"/>
            <w:hideMark/>
          </w:tcPr>
          <w:p w:rsidR="004815CC" w:rsidRPr="004815CC" w:rsidRDefault="004815CC" w:rsidP="004815CC">
            <w:pPr>
              <w:spacing w:after="0" w:line="240" w:lineRule="auto"/>
              <w:jc w:val="center"/>
              <w:rPr>
                <w:rFonts w:ascii="Cambria" w:eastAsia="Times New Roman" w:hAnsi="Cambria" w:cs="Times New Roman"/>
                <w:b/>
                <w:bCs/>
                <w:color w:val="FFFFFF"/>
                <w:lang w:eastAsia="fr-FR"/>
              </w:rPr>
            </w:pPr>
            <w:r w:rsidRPr="004815CC">
              <w:rPr>
                <w:rFonts w:ascii="Cambria" w:eastAsia="Times New Roman" w:hAnsi="Cambria" w:cs="Times New Roman"/>
                <w:b/>
                <w:bCs/>
                <w:color w:val="FFFFFF"/>
                <w:lang w:eastAsia="fr-FR"/>
              </w:rPr>
              <w:t>2013</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color w:val="000000"/>
                <w:sz w:val="20"/>
                <w:szCs w:val="20"/>
                <w:lang w:eastAsia="fr-FR"/>
              </w:rPr>
            </w:pPr>
            <w:r w:rsidRPr="004815CC">
              <w:rPr>
                <w:rFonts w:ascii="Cambria" w:eastAsia="Times New Roman" w:hAnsi="Cambria" w:cs="Times New Roman"/>
                <w:color w:val="000000"/>
                <w:sz w:val="20"/>
                <w:szCs w:val="20"/>
                <w:lang w:eastAsia="fr-FR"/>
              </w:rPr>
              <w:t>23%</w:t>
            </w:r>
          </w:p>
        </w:tc>
        <w:tc>
          <w:tcPr>
            <w:tcW w:w="1446" w:type="dxa"/>
            <w:tcBorders>
              <w:top w:val="single" w:sz="4" w:space="0" w:color="auto"/>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color w:val="000000"/>
                <w:sz w:val="20"/>
                <w:szCs w:val="20"/>
                <w:lang w:eastAsia="fr-FR"/>
              </w:rPr>
            </w:pPr>
            <w:r w:rsidRPr="004815CC">
              <w:rPr>
                <w:rFonts w:ascii="Cambria" w:eastAsia="Times New Roman" w:hAnsi="Cambria" w:cs="Times New Roman"/>
                <w:color w:val="000000"/>
                <w:sz w:val="20"/>
                <w:szCs w:val="20"/>
                <w:lang w:eastAsia="fr-FR"/>
              </w:rPr>
              <w:t>27%</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color w:val="000000"/>
                <w:sz w:val="20"/>
                <w:szCs w:val="20"/>
                <w:lang w:eastAsia="fr-FR"/>
              </w:rPr>
            </w:pPr>
            <w:r w:rsidRPr="004815CC">
              <w:rPr>
                <w:rFonts w:ascii="Cambria" w:eastAsia="Times New Roman" w:hAnsi="Cambria" w:cs="Times New Roman"/>
                <w:color w:val="000000"/>
                <w:sz w:val="20"/>
                <w:szCs w:val="20"/>
                <w:lang w:eastAsia="fr-FR"/>
              </w:rPr>
              <w:t>13%</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color w:val="000000"/>
                <w:sz w:val="20"/>
                <w:szCs w:val="20"/>
                <w:lang w:eastAsia="fr-FR"/>
              </w:rPr>
            </w:pPr>
            <w:r w:rsidRPr="004815CC">
              <w:rPr>
                <w:rFonts w:ascii="Cambria" w:eastAsia="Times New Roman" w:hAnsi="Cambria" w:cs="Times New Roman"/>
                <w:color w:val="000000"/>
                <w:sz w:val="20"/>
                <w:szCs w:val="20"/>
                <w:lang w:eastAsia="fr-FR"/>
              </w:rPr>
              <w:t>37%</w:t>
            </w:r>
          </w:p>
        </w:tc>
      </w:tr>
      <w:tr w:rsidR="004815CC" w:rsidRPr="004815CC" w:rsidTr="004815CC">
        <w:trPr>
          <w:trHeight w:val="300"/>
        </w:trPr>
        <w:tc>
          <w:tcPr>
            <w:tcW w:w="1200" w:type="dxa"/>
            <w:tcBorders>
              <w:top w:val="nil"/>
              <w:left w:val="single" w:sz="4" w:space="0" w:color="auto"/>
              <w:bottom w:val="single" w:sz="4" w:space="0" w:color="auto"/>
              <w:right w:val="single" w:sz="4" w:space="0" w:color="auto"/>
            </w:tcBorders>
            <w:shd w:val="clear" w:color="000000" w:fill="8064A2"/>
            <w:noWrap/>
            <w:vAlign w:val="center"/>
            <w:hideMark/>
          </w:tcPr>
          <w:p w:rsidR="004815CC" w:rsidRPr="004815CC" w:rsidRDefault="004815CC" w:rsidP="004815CC">
            <w:pPr>
              <w:spacing w:after="0" w:line="240" w:lineRule="auto"/>
              <w:jc w:val="center"/>
              <w:rPr>
                <w:rFonts w:ascii="Cambria" w:eastAsia="Times New Roman" w:hAnsi="Cambria" w:cs="Times New Roman"/>
                <w:b/>
                <w:bCs/>
                <w:color w:val="FFFFFF"/>
                <w:lang w:eastAsia="fr-FR"/>
              </w:rPr>
            </w:pPr>
            <w:r w:rsidRPr="004815CC">
              <w:rPr>
                <w:rFonts w:ascii="Cambria" w:eastAsia="Times New Roman" w:hAnsi="Cambria" w:cs="Times New Roman"/>
                <w:b/>
                <w:bCs/>
                <w:color w:val="FFFFFF"/>
                <w:lang w:eastAsia="fr-FR"/>
              </w:rPr>
              <w:t>2014</w:t>
            </w:r>
          </w:p>
        </w:tc>
        <w:tc>
          <w:tcPr>
            <w:tcW w:w="1540" w:type="dxa"/>
            <w:tcBorders>
              <w:top w:val="nil"/>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color w:val="000000"/>
                <w:sz w:val="20"/>
                <w:szCs w:val="20"/>
                <w:lang w:eastAsia="fr-FR"/>
              </w:rPr>
            </w:pPr>
            <w:r w:rsidRPr="004815CC">
              <w:rPr>
                <w:rFonts w:ascii="Cambria" w:eastAsia="Times New Roman" w:hAnsi="Cambria" w:cs="Times New Roman"/>
                <w:color w:val="000000"/>
                <w:sz w:val="20"/>
                <w:szCs w:val="20"/>
                <w:lang w:eastAsia="fr-FR"/>
              </w:rPr>
              <w:t>25%</w:t>
            </w:r>
          </w:p>
        </w:tc>
        <w:tc>
          <w:tcPr>
            <w:tcW w:w="1446" w:type="dxa"/>
            <w:tcBorders>
              <w:top w:val="nil"/>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color w:val="000000"/>
                <w:sz w:val="20"/>
                <w:szCs w:val="20"/>
                <w:lang w:eastAsia="fr-FR"/>
              </w:rPr>
            </w:pPr>
            <w:r w:rsidRPr="004815CC">
              <w:rPr>
                <w:rFonts w:ascii="Cambria" w:eastAsia="Times New Roman" w:hAnsi="Cambria" w:cs="Times New Roman"/>
                <w:color w:val="000000"/>
                <w:sz w:val="20"/>
                <w:szCs w:val="20"/>
                <w:lang w:eastAsia="fr-FR"/>
              </w:rPr>
              <w:t>10%</w:t>
            </w:r>
          </w:p>
        </w:tc>
        <w:tc>
          <w:tcPr>
            <w:tcW w:w="1240" w:type="dxa"/>
            <w:tcBorders>
              <w:top w:val="nil"/>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color w:val="000000"/>
                <w:sz w:val="20"/>
                <w:szCs w:val="20"/>
                <w:lang w:eastAsia="fr-FR"/>
              </w:rPr>
            </w:pPr>
            <w:r w:rsidRPr="004815CC">
              <w:rPr>
                <w:rFonts w:ascii="Cambria" w:eastAsia="Times New Roman" w:hAnsi="Cambria" w:cs="Times New Roman"/>
                <w:color w:val="000000"/>
                <w:sz w:val="20"/>
                <w:szCs w:val="20"/>
                <w:lang w:eastAsia="fr-FR"/>
              </w:rPr>
              <w:t>25%</w:t>
            </w:r>
          </w:p>
        </w:tc>
        <w:tc>
          <w:tcPr>
            <w:tcW w:w="1480" w:type="dxa"/>
            <w:tcBorders>
              <w:top w:val="nil"/>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color w:val="000000"/>
                <w:sz w:val="20"/>
                <w:szCs w:val="20"/>
                <w:lang w:eastAsia="fr-FR"/>
              </w:rPr>
            </w:pPr>
            <w:r w:rsidRPr="004815CC">
              <w:rPr>
                <w:rFonts w:ascii="Cambria" w:eastAsia="Times New Roman" w:hAnsi="Cambria" w:cs="Times New Roman"/>
                <w:color w:val="000000"/>
                <w:sz w:val="20"/>
                <w:szCs w:val="20"/>
                <w:lang w:eastAsia="fr-FR"/>
              </w:rPr>
              <w:t>42%</w:t>
            </w:r>
          </w:p>
        </w:tc>
      </w:tr>
      <w:tr w:rsidR="004815CC" w:rsidRPr="004815CC" w:rsidTr="004815CC">
        <w:trPr>
          <w:trHeight w:val="300"/>
        </w:trPr>
        <w:tc>
          <w:tcPr>
            <w:tcW w:w="1200" w:type="dxa"/>
            <w:tcBorders>
              <w:top w:val="nil"/>
              <w:left w:val="single" w:sz="4" w:space="0" w:color="auto"/>
              <w:bottom w:val="single" w:sz="4" w:space="0" w:color="auto"/>
              <w:right w:val="single" w:sz="4" w:space="0" w:color="auto"/>
            </w:tcBorders>
            <w:shd w:val="clear" w:color="000000" w:fill="993366"/>
            <w:noWrap/>
            <w:vAlign w:val="center"/>
            <w:hideMark/>
          </w:tcPr>
          <w:p w:rsidR="004815CC" w:rsidRPr="004815CC" w:rsidRDefault="004815CC" w:rsidP="004815CC">
            <w:pPr>
              <w:spacing w:after="0" w:line="240" w:lineRule="auto"/>
              <w:jc w:val="center"/>
              <w:rPr>
                <w:rFonts w:ascii="Cambria" w:eastAsia="Times New Roman" w:hAnsi="Cambria" w:cs="Times New Roman"/>
                <w:b/>
                <w:bCs/>
                <w:color w:val="FFFFFF"/>
                <w:lang w:eastAsia="fr-FR"/>
              </w:rPr>
            </w:pPr>
            <w:r w:rsidRPr="004815CC">
              <w:rPr>
                <w:rFonts w:ascii="Cambria" w:eastAsia="Times New Roman" w:hAnsi="Cambria" w:cs="Times New Roman"/>
                <w:b/>
                <w:bCs/>
                <w:color w:val="FFFFFF"/>
                <w:lang w:eastAsia="fr-FR"/>
              </w:rPr>
              <w:t>2015</w:t>
            </w:r>
          </w:p>
        </w:tc>
        <w:tc>
          <w:tcPr>
            <w:tcW w:w="1540" w:type="dxa"/>
            <w:tcBorders>
              <w:top w:val="nil"/>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color w:val="000000"/>
                <w:sz w:val="20"/>
                <w:szCs w:val="20"/>
                <w:lang w:eastAsia="fr-FR"/>
              </w:rPr>
            </w:pPr>
            <w:r w:rsidRPr="004815CC">
              <w:rPr>
                <w:rFonts w:ascii="Cambria" w:eastAsia="Times New Roman" w:hAnsi="Cambria" w:cs="Times New Roman"/>
                <w:color w:val="000000"/>
                <w:sz w:val="20"/>
                <w:szCs w:val="20"/>
                <w:lang w:eastAsia="fr-FR"/>
              </w:rPr>
              <w:t>0%</w:t>
            </w:r>
          </w:p>
        </w:tc>
        <w:tc>
          <w:tcPr>
            <w:tcW w:w="1446" w:type="dxa"/>
            <w:tcBorders>
              <w:top w:val="nil"/>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color w:val="000000"/>
                <w:sz w:val="20"/>
                <w:szCs w:val="20"/>
                <w:lang w:eastAsia="fr-FR"/>
              </w:rPr>
            </w:pPr>
            <w:r w:rsidRPr="004815CC">
              <w:rPr>
                <w:rFonts w:ascii="Cambria" w:eastAsia="Times New Roman" w:hAnsi="Cambria" w:cs="Times New Roman"/>
                <w:color w:val="000000"/>
                <w:sz w:val="20"/>
                <w:szCs w:val="20"/>
                <w:lang w:eastAsia="fr-FR"/>
              </w:rPr>
              <w:t>19%</w:t>
            </w:r>
          </w:p>
        </w:tc>
        <w:tc>
          <w:tcPr>
            <w:tcW w:w="1240" w:type="dxa"/>
            <w:tcBorders>
              <w:top w:val="nil"/>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color w:val="000000"/>
                <w:sz w:val="20"/>
                <w:szCs w:val="20"/>
                <w:lang w:eastAsia="fr-FR"/>
              </w:rPr>
            </w:pPr>
            <w:r w:rsidRPr="004815CC">
              <w:rPr>
                <w:rFonts w:ascii="Cambria" w:eastAsia="Times New Roman" w:hAnsi="Cambria" w:cs="Times New Roman"/>
                <w:color w:val="000000"/>
                <w:sz w:val="20"/>
                <w:szCs w:val="20"/>
                <w:lang w:eastAsia="fr-FR"/>
              </w:rPr>
              <w:t>81%</w:t>
            </w:r>
          </w:p>
        </w:tc>
        <w:tc>
          <w:tcPr>
            <w:tcW w:w="1480" w:type="dxa"/>
            <w:tcBorders>
              <w:top w:val="nil"/>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color w:val="000000"/>
                <w:sz w:val="20"/>
                <w:szCs w:val="20"/>
                <w:lang w:eastAsia="fr-FR"/>
              </w:rPr>
            </w:pPr>
            <w:r w:rsidRPr="004815CC">
              <w:rPr>
                <w:rFonts w:ascii="Cambria" w:eastAsia="Times New Roman" w:hAnsi="Cambria" w:cs="Times New Roman"/>
                <w:color w:val="000000"/>
                <w:sz w:val="20"/>
                <w:szCs w:val="20"/>
                <w:lang w:eastAsia="fr-FR"/>
              </w:rPr>
              <w:t>0%</w:t>
            </w:r>
          </w:p>
        </w:tc>
      </w:tr>
      <w:tr w:rsidR="004815CC" w:rsidRPr="004815CC" w:rsidTr="004815CC">
        <w:trPr>
          <w:trHeight w:val="300"/>
        </w:trPr>
        <w:tc>
          <w:tcPr>
            <w:tcW w:w="1200" w:type="dxa"/>
            <w:tcBorders>
              <w:top w:val="nil"/>
              <w:left w:val="single" w:sz="4" w:space="0" w:color="auto"/>
              <w:bottom w:val="single" w:sz="4" w:space="0" w:color="auto"/>
              <w:right w:val="single" w:sz="4" w:space="0" w:color="auto"/>
            </w:tcBorders>
            <w:shd w:val="clear" w:color="000000" w:fill="9BBB59"/>
            <w:noWrap/>
            <w:vAlign w:val="center"/>
            <w:hideMark/>
          </w:tcPr>
          <w:p w:rsidR="004815CC" w:rsidRPr="004815CC" w:rsidRDefault="004815CC" w:rsidP="004815CC">
            <w:pPr>
              <w:spacing w:after="0" w:line="240" w:lineRule="auto"/>
              <w:jc w:val="center"/>
              <w:rPr>
                <w:rFonts w:ascii="Cambria" w:eastAsia="Times New Roman" w:hAnsi="Cambria" w:cs="Times New Roman"/>
                <w:b/>
                <w:bCs/>
                <w:color w:val="FFFFFF"/>
                <w:lang w:eastAsia="fr-FR"/>
              </w:rPr>
            </w:pPr>
            <w:r w:rsidRPr="004815CC">
              <w:rPr>
                <w:rFonts w:ascii="Cambria" w:eastAsia="Times New Roman" w:hAnsi="Cambria" w:cs="Times New Roman"/>
                <w:b/>
                <w:bCs/>
                <w:color w:val="FFFFFF"/>
                <w:lang w:eastAsia="fr-FR"/>
              </w:rPr>
              <w:t>2016</w:t>
            </w:r>
          </w:p>
        </w:tc>
        <w:tc>
          <w:tcPr>
            <w:tcW w:w="1540" w:type="dxa"/>
            <w:tcBorders>
              <w:top w:val="nil"/>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color w:val="000000"/>
                <w:lang w:eastAsia="fr-FR"/>
              </w:rPr>
            </w:pPr>
            <w:r w:rsidRPr="004815CC">
              <w:rPr>
                <w:rFonts w:ascii="Cambria" w:eastAsia="Times New Roman" w:hAnsi="Cambria" w:cs="Times New Roman"/>
                <w:color w:val="000000"/>
                <w:lang w:eastAsia="fr-FR"/>
              </w:rPr>
              <w:t>8%</w:t>
            </w:r>
          </w:p>
        </w:tc>
        <w:tc>
          <w:tcPr>
            <w:tcW w:w="1446" w:type="dxa"/>
            <w:tcBorders>
              <w:top w:val="nil"/>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color w:val="000000"/>
                <w:lang w:eastAsia="fr-FR"/>
              </w:rPr>
            </w:pPr>
            <w:r w:rsidRPr="004815CC">
              <w:rPr>
                <w:rFonts w:ascii="Cambria" w:eastAsia="Times New Roman" w:hAnsi="Cambria" w:cs="Times New Roman"/>
                <w:color w:val="000000"/>
                <w:lang w:eastAsia="fr-FR"/>
              </w:rPr>
              <w:t>0%</w:t>
            </w:r>
          </w:p>
        </w:tc>
        <w:tc>
          <w:tcPr>
            <w:tcW w:w="1240" w:type="dxa"/>
            <w:tcBorders>
              <w:top w:val="nil"/>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color w:val="000000"/>
                <w:lang w:eastAsia="fr-FR"/>
              </w:rPr>
            </w:pPr>
            <w:r w:rsidRPr="004815CC">
              <w:rPr>
                <w:rFonts w:ascii="Cambria" w:eastAsia="Times New Roman" w:hAnsi="Cambria" w:cs="Times New Roman"/>
                <w:color w:val="000000"/>
                <w:lang w:eastAsia="fr-FR"/>
              </w:rPr>
              <w:t>33%</w:t>
            </w:r>
          </w:p>
        </w:tc>
        <w:tc>
          <w:tcPr>
            <w:tcW w:w="1480" w:type="dxa"/>
            <w:tcBorders>
              <w:top w:val="nil"/>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color w:val="000000"/>
                <w:lang w:eastAsia="fr-FR"/>
              </w:rPr>
            </w:pPr>
            <w:r w:rsidRPr="004815CC">
              <w:rPr>
                <w:rFonts w:ascii="Cambria" w:eastAsia="Times New Roman" w:hAnsi="Cambria" w:cs="Times New Roman"/>
                <w:color w:val="000000"/>
                <w:lang w:eastAsia="fr-FR"/>
              </w:rPr>
              <w:t>58%</w:t>
            </w:r>
          </w:p>
        </w:tc>
      </w:tr>
      <w:tr w:rsidR="004815CC" w:rsidRPr="004815CC" w:rsidTr="004815CC">
        <w:trPr>
          <w:trHeight w:val="300"/>
        </w:trPr>
        <w:tc>
          <w:tcPr>
            <w:tcW w:w="1200" w:type="dxa"/>
            <w:tcBorders>
              <w:top w:val="nil"/>
              <w:left w:val="single" w:sz="4" w:space="0" w:color="auto"/>
              <w:bottom w:val="single" w:sz="4" w:space="0" w:color="auto"/>
              <w:right w:val="single" w:sz="4" w:space="0" w:color="auto"/>
            </w:tcBorders>
            <w:shd w:val="clear" w:color="000000" w:fill="95B3D7"/>
            <w:noWrap/>
            <w:vAlign w:val="bottom"/>
            <w:hideMark/>
          </w:tcPr>
          <w:p w:rsidR="004815CC" w:rsidRPr="004815CC" w:rsidRDefault="004815CC" w:rsidP="004815CC">
            <w:pPr>
              <w:spacing w:after="0" w:line="240" w:lineRule="auto"/>
              <w:jc w:val="center"/>
              <w:rPr>
                <w:rFonts w:ascii="Cambria" w:eastAsia="Times New Roman" w:hAnsi="Cambria" w:cs="Times New Roman"/>
                <w:b/>
                <w:bCs/>
                <w:color w:val="FFFFFF"/>
                <w:lang w:eastAsia="fr-FR"/>
              </w:rPr>
            </w:pPr>
            <w:r w:rsidRPr="004815CC">
              <w:rPr>
                <w:rFonts w:ascii="Cambria" w:eastAsia="Times New Roman" w:hAnsi="Cambria" w:cs="Times New Roman"/>
                <w:b/>
                <w:bCs/>
                <w:color w:val="FFFFFF"/>
                <w:lang w:eastAsia="fr-FR"/>
              </w:rPr>
              <w:t>2017</w:t>
            </w:r>
          </w:p>
        </w:tc>
        <w:tc>
          <w:tcPr>
            <w:tcW w:w="1540" w:type="dxa"/>
            <w:tcBorders>
              <w:top w:val="nil"/>
              <w:left w:val="nil"/>
              <w:bottom w:val="single" w:sz="4" w:space="0" w:color="auto"/>
              <w:right w:val="single" w:sz="4" w:space="0" w:color="auto"/>
            </w:tcBorders>
            <w:shd w:val="clear" w:color="auto" w:fill="auto"/>
            <w:noWrap/>
            <w:vAlign w:val="bottom"/>
            <w:hideMark/>
          </w:tcPr>
          <w:p w:rsidR="004815CC" w:rsidRPr="004815CC" w:rsidRDefault="004815CC" w:rsidP="004815CC">
            <w:pPr>
              <w:spacing w:after="0" w:line="240" w:lineRule="auto"/>
              <w:jc w:val="center"/>
              <w:rPr>
                <w:rFonts w:ascii="Calibri" w:eastAsia="Times New Roman" w:hAnsi="Calibri" w:cs="Times New Roman"/>
                <w:b/>
                <w:bCs/>
                <w:color w:val="000000"/>
                <w:lang w:eastAsia="fr-FR"/>
              </w:rPr>
            </w:pPr>
            <w:r w:rsidRPr="004815CC">
              <w:rPr>
                <w:rFonts w:ascii="Calibri" w:eastAsia="Times New Roman" w:hAnsi="Calibri" w:cs="Times New Roman"/>
                <w:b/>
                <w:bCs/>
                <w:color w:val="000000"/>
                <w:lang w:eastAsia="fr-FR"/>
              </w:rPr>
              <w:t>18%</w:t>
            </w:r>
          </w:p>
        </w:tc>
        <w:tc>
          <w:tcPr>
            <w:tcW w:w="1446" w:type="dxa"/>
            <w:tcBorders>
              <w:top w:val="nil"/>
              <w:left w:val="nil"/>
              <w:bottom w:val="single" w:sz="4" w:space="0" w:color="auto"/>
              <w:right w:val="single" w:sz="4" w:space="0" w:color="auto"/>
            </w:tcBorders>
            <w:shd w:val="clear" w:color="auto" w:fill="auto"/>
            <w:noWrap/>
            <w:vAlign w:val="bottom"/>
            <w:hideMark/>
          </w:tcPr>
          <w:p w:rsidR="004815CC" w:rsidRPr="004815CC" w:rsidRDefault="004815CC" w:rsidP="004815CC">
            <w:pPr>
              <w:spacing w:after="0" w:line="240" w:lineRule="auto"/>
              <w:jc w:val="center"/>
              <w:rPr>
                <w:rFonts w:ascii="Calibri" w:eastAsia="Times New Roman" w:hAnsi="Calibri" w:cs="Times New Roman"/>
                <w:b/>
                <w:bCs/>
                <w:color w:val="000000"/>
                <w:lang w:eastAsia="fr-FR"/>
              </w:rPr>
            </w:pPr>
            <w:r w:rsidRPr="004815CC">
              <w:rPr>
                <w:rFonts w:ascii="Calibri" w:eastAsia="Times New Roman" w:hAnsi="Calibri" w:cs="Times New Roman"/>
                <w:b/>
                <w:bCs/>
                <w:color w:val="000000"/>
                <w:lang w:eastAsia="fr-FR"/>
              </w:rPr>
              <w:t>14%</w:t>
            </w:r>
          </w:p>
        </w:tc>
        <w:tc>
          <w:tcPr>
            <w:tcW w:w="1240" w:type="dxa"/>
            <w:tcBorders>
              <w:top w:val="nil"/>
              <w:left w:val="nil"/>
              <w:bottom w:val="single" w:sz="4" w:space="0" w:color="auto"/>
              <w:right w:val="single" w:sz="4" w:space="0" w:color="auto"/>
            </w:tcBorders>
            <w:shd w:val="clear" w:color="auto" w:fill="auto"/>
            <w:noWrap/>
            <w:vAlign w:val="bottom"/>
            <w:hideMark/>
          </w:tcPr>
          <w:p w:rsidR="004815CC" w:rsidRPr="004815CC" w:rsidRDefault="004815CC" w:rsidP="004815CC">
            <w:pPr>
              <w:spacing w:after="0" w:line="240" w:lineRule="auto"/>
              <w:jc w:val="center"/>
              <w:rPr>
                <w:rFonts w:ascii="Calibri" w:eastAsia="Times New Roman" w:hAnsi="Calibri" w:cs="Times New Roman"/>
                <w:b/>
                <w:bCs/>
                <w:color w:val="000000"/>
                <w:lang w:eastAsia="fr-FR"/>
              </w:rPr>
            </w:pPr>
            <w:r w:rsidRPr="004815CC">
              <w:rPr>
                <w:rFonts w:ascii="Calibri" w:eastAsia="Times New Roman" w:hAnsi="Calibri" w:cs="Times New Roman"/>
                <w:b/>
                <w:bCs/>
                <w:color w:val="000000"/>
                <w:lang w:eastAsia="fr-FR"/>
              </w:rPr>
              <w:t>45%</w:t>
            </w:r>
          </w:p>
        </w:tc>
        <w:tc>
          <w:tcPr>
            <w:tcW w:w="1480" w:type="dxa"/>
            <w:tcBorders>
              <w:top w:val="nil"/>
              <w:left w:val="nil"/>
              <w:bottom w:val="single" w:sz="4" w:space="0" w:color="auto"/>
              <w:right w:val="single" w:sz="4" w:space="0" w:color="auto"/>
            </w:tcBorders>
            <w:shd w:val="clear" w:color="auto" w:fill="auto"/>
            <w:noWrap/>
            <w:vAlign w:val="bottom"/>
            <w:hideMark/>
          </w:tcPr>
          <w:p w:rsidR="004815CC" w:rsidRPr="004815CC" w:rsidRDefault="004815CC" w:rsidP="004815CC">
            <w:pPr>
              <w:spacing w:after="0" w:line="240" w:lineRule="auto"/>
              <w:jc w:val="center"/>
              <w:rPr>
                <w:rFonts w:ascii="Calibri" w:eastAsia="Times New Roman" w:hAnsi="Calibri" w:cs="Times New Roman"/>
                <w:b/>
                <w:bCs/>
                <w:color w:val="000000"/>
                <w:lang w:eastAsia="fr-FR"/>
              </w:rPr>
            </w:pPr>
            <w:r w:rsidRPr="004815CC">
              <w:rPr>
                <w:rFonts w:ascii="Calibri" w:eastAsia="Times New Roman" w:hAnsi="Calibri" w:cs="Times New Roman"/>
                <w:b/>
                <w:bCs/>
                <w:color w:val="000000"/>
                <w:lang w:eastAsia="fr-FR"/>
              </w:rPr>
              <w:t>23%</w:t>
            </w:r>
          </w:p>
        </w:tc>
      </w:tr>
    </w:tbl>
    <w:p w:rsidR="004815CC" w:rsidRPr="004815CC" w:rsidRDefault="004815CC" w:rsidP="004815CC">
      <w:pPr>
        <w:tabs>
          <w:tab w:val="left" w:leader="dot" w:pos="9072"/>
        </w:tabs>
        <w:spacing w:after="0" w:line="240" w:lineRule="auto"/>
        <w:rPr>
          <w:rFonts w:asciiTheme="majorHAnsi" w:eastAsia="SimSun" w:hAnsiTheme="majorHAnsi"/>
          <w:sz w:val="28"/>
          <w:szCs w:val="28"/>
        </w:rPr>
      </w:pPr>
      <w:r w:rsidRPr="004815CC">
        <w:rPr>
          <w:rFonts w:asciiTheme="majorHAnsi" w:eastAsia="SimSun" w:hAnsiTheme="majorHAnsi"/>
          <w:sz w:val="28"/>
          <w:szCs w:val="28"/>
        </w:rPr>
        <w:t xml:space="preserve">             </w:t>
      </w:r>
    </w:p>
    <w:p w:rsidR="004815CC" w:rsidRPr="004815CC" w:rsidRDefault="004815CC" w:rsidP="004815CC">
      <w:pPr>
        <w:tabs>
          <w:tab w:val="left" w:leader="dot" w:pos="9072"/>
        </w:tabs>
        <w:spacing w:after="0" w:line="240" w:lineRule="auto"/>
        <w:rPr>
          <w:rFonts w:asciiTheme="majorHAnsi" w:eastAsia="SimSun" w:hAnsiTheme="majorHAnsi"/>
          <w:sz w:val="28"/>
          <w:szCs w:val="28"/>
        </w:rPr>
      </w:pPr>
    </w:p>
    <w:p w:rsidR="004815CC" w:rsidRPr="004815CC" w:rsidRDefault="004815CC" w:rsidP="004815CC">
      <w:pPr>
        <w:keepNext/>
        <w:tabs>
          <w:tab w:val="left" w:leader="dot" w:pos="9072"/>
        </w:tabs>
        <w:spacing w:after="0" w:line="240" w:lineRule="auto"/>
        <w:jc w:val="center"/>
        <w:rPr>
          <w:rFonts w:eastAsia="SimSun"/>
        </w:rPr>
      </w:pPr>
      <w:r w:rsidRPr="004815CC">
        <w:rPr>
          <w:rFonts w:eastAsia="SimSun"/>
          <w:noProof/>
          <w:lang w:eastAsia="fr-FR"/>
        </w:rPr>
        <w:drawing>
          <wp:inline distT="0" distB="0" distL="0" distR="0" wp14:anchorId="08C94F4E" wp14:editId="2DF42400">
            <wp:extent cx="5741582" cy="3848986"/>
            <wp:effectExtent l="0" t="0" r="12065" b="18415"/>
            <wp:docPr id="7"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815CC" w:rsidRPr="004815CC" w:rsidRDefault="004815CC" w:rsidP="004815CC">
      <w:pPr>
        <w:spacing w:line="240" w:lineRule="auto"/>
        <w:jc w:val="center"/>
        <w:rPr>
          <w:rFonts w:eastAsia="SimSun"/>
          <w:b/>
          <w:bCs/>
          <w:color w:val="4F81BD" w:themeColor="accent1"/>
          <w:sz w:val="28"/>
          <w:szCs w:val="28"/>
        </w:rPr>
      </w:pPr>
    </w:p>
    <w:p w:rsidR="004815CC" w:rsidRPr="004815CC" w:rsidRDefault="004815CC" w:rsidP="004815CC">
      <w:pPr>
        <w:spacing w:line="240" w:lineRule="auto"/>
        <w:jc w:val="center"/>
        <w:rPr>
          <w:rFonts w:asciiTheme="majorHAnsi" w:eastAsia="SimSun" w:hAnsiTheme="majorHAnsi"/>
          <w:b/>
          <w:bCs/>
          <w:color w:val="4F81BD" w:themeColor="accent1"/>
          <w:sz w:val="28"/>
          <w:szCs w:val="28"/>
        </w:rPr>
      </w:pPr>
      <w:r w:rsidRPr="004815CC">
        <w:rPr>
          <w:rFonts w:eastAsia="SimSun"/>
          <w:b/>
          <w:bCs/>
          <w:color w:val="4F81BD" w:themeColor="accent1"/>
          <w:sz w:val="28"/>
          <w:szCs w:val="28"/>
        </w:rPr>
        <w:t xml:space="preserve">SCOLARITE </w:t>
      </w:r>
    </w:p>
    <w:p w:rsidR="004815CC" w:rsidRPr="004815CC" w:rsidRDefault="004815CC" w:rsidP="004815CC">
      <w:pPr>
        <w:spacing w:before="100" w:beforeAutospacing="1" w:after="100" w:afterAutospacing="1"/>
        <w:jc w:val="both"/>
        <w:rPr>
          <w:rFonts w:asciiTheme="majorHAnsi" w:eastAsia="Arial Unicode MS" w:hAnsiTheme="majorHAnsi"/>
          <w:sz w:val="24"/>
          <w:szCs w:val="24"/>
        </w:rPr>
      </w:pPr>
      <w:r w:rsidRPr="004815CC">
        <w:rPr>
          <w:rFonts w:asciiTheme="majorHAnsi" w:eastAsia="Arial Unicode MS" w:hAnsiTheme="majorHAnsi"/>
          <w:sz w:val="24"/>
          <w:szCs w:val="24"/>
        </w:rPr>
        <w:t>L’absentéisme, sans être une « déscolarisation », est à considérer comme un risque de rupture de prise en charge à partir du moment où le/la jeune est en décrochage et que les institutions ne trouvent pas de solution pour ramener le jeune à une scolarité adaptée. La scolarité, lieu des apprentissages mais également lieu de socialisation reste un enjeu essentiel pour l’insertion sociale des jeunes inclus au Réseau ADO 66.</w:t>
      </w:r>
    </w:p>
    <w:p w:rsidR="004815CC" w:rsidRPr="004815CC" w:rsidRDefault="004815CC" w:rsidP="004815CC">
      <w:pPr>
        <w:spacing w:before="100" w:beforeAutospacing="1" w:after="100" w:afterAutospacing="1"/>
        <w:jc w:val="both"/>
        <w:rPr>
          <w:rFonts w:asciiTheme="majorHAnsi" w:eastAsia="Arial Unicode MS" w:hAnsiTheme="majorHAnsi"/>
          <w:sz w:val="24"/>
          <w:szCs w:val="24"/>
        </w:rPr>
      </w:pPr>
      <w:r w:rsidRPr="004815CC">
        <w:rPr>
          <w:rFonts w:asciiTheme="majorHAnsi" w:eastAsia="Arial Unicode MS" w:hAnsiTheme="majorHAnsi"/>
          <w:sz w:val="24"/>
          <w:szCs w:val="24"/>
        </w:rPr>
        <w:t xml:space="preserve">On peut penser que l’orientation au Réseau ADO 66 se fait trop tardivement. </w:t>
      </w:r>
    </w:p>
    <w:p w:rsidR="004815CC" w:rsidRPr="004815CC" w:rsidRDefault="004815CC" w:rsidP="004815CC">
      <w:pPr>
        <w:spacing w:before="100" w:beforeAutospacing="1" w:after="100" w:afterAutospacing="1"/>
        <w:jc w:val="both"/>
        <w:rPr>
          <w:rFonts w:asciiTheme="majorHAnsi" w:eastAsia="Arial Unicode MS" w:hAnsiTheme="majorHAnsi"/>
          <w:sz w:val="24"/>
          <w:szCs w:val="24"/>
        </w:rPr>
      </w:pPr>
      <w:r w:rsidRPr="004815CC">
        <w:rPr>
          <w:rFonts w:asciiTheme="majorHAnsi" w:eastAsia="Arial Unicode MS" w:hAnsiTheme="majorHAnsi"/>
          <w:sz w:val="24"/>
          <w:szCs w:val="24"/>
        </w:rPr>
        <w:lastRenderedPageBreak/>
        <w:t>L’ITEP continue d’orienter en nombre des jeunes sur le Réseau ADO 66 pouvant dire que : «  le Réseau ADO 66 est un partenaire privilégié de leur institution ». Le pourcentage de jeunes scolarisés dans cette institution est considérable (45%) et ils sont confrontés à l’accueil de jeunes dont les besoins de prise en charge ont changé, souvent en lien avec des troubles psychopathologiques, au-delà des troubles du comportement.</w:t>
      </w:r>
    </w:p>
    <w:p w:rsidR="004815CC" w:rsidRPr="004815CC" w:rsidRDefault="004815CC" w:rsidP="004815CC">
      <w:pPr>
        <w:spacing w:before="100" w:beforeAutospacing="1" w:after="100" w:afterAutospacing="1"/>
        <w:jc w:val="both"/>
        <w:rPr>
          <w:rFonts w:asciiTheme="majorHAnsi" w:eastAsia="Arial Unicode MS" w:hAnsiTheme="majorHAnsi"/>
          <w:sz w:val="24"/>
          <w:szCs w:val="24"/>
        </w:rPr>
      </w:pPr>
      <w:r w:rsidRPr="004815CC">
        <w:rPr>
          <w:rFonts w:asciiTheme="majorHAnsi" w:eastAsia="Arial Unicode MS" w:hAnsiTheme="majorHAnsi"/>
          <w:sz w:val="24"/>
          <w:szCs w:val="24"/>
        </w:rPr>
        <w:t>Le défaut d’inclusion de situation en lien avec une scolarité en milieu ordinaire ne signifie en rien que les jeunes inscrits dans ce type de scolarité n’ont pas de problème nécessitant l’intervention du Réseau ADO 66. Le travail engagé depuis 2016 sur les « inclusions préventives » devrait permettre d’intervenir en termes de prévention en amont d’une rupture de la scolarité.</w:t>
      </w:r>
    </w:p>
    <w:p w:rsidR="004815CC" w:rsidRPr="004815CC" w:rsidRDefault="004815CC" w:rsidP="004815CC">
      <w:pPr>
        <w:tabs>
          <w:tab w:val="left" w:leader="dot" w:pos="9072"/>
        </w:tabs>
        <w:spacing w:after="0" w:line="240" w:lineRule="auto"/>
        <w:rPr>
          <w:rFonts w:asciiTheme="majorHAnsi" w:eastAsia="SimSun" w:hAnsiTheme="majorHAnsi"/>
          <w:sz w:val="28"/>
          <w:szCs w:val="28"/>
        </w:rPr>
      </w:pPr>
    </w:p>
    <w:p w:rsidR="004815CC" w:rsidRPr="004815CC" w:rsidRDefault="004815CC" w:rsidP="004815CC">
      <w:pPr>
        <w:tabs>
          <w:tab w:val="left" w:leader="dot" w:pos="9072"/>
        </w:tabs>
        <w:spacing w:after="0" w:line="240" w:lineRule="auto"/>
        <w:rPr>
          <w:rFonts w:asciiTheme="majorHAnsi" w:eastAsia="SimSun" w:hAnsiTheme="majorHAnsi"/>
          <w:sz w:val="28"/>
          <w:szCs w:val="28"/>
        </w:rPr>
      </w:pPr>
    </w:p>
    <w:p w:rsidR="004815CC" w:rsidRPr="004815CC" w:rsidRDefault="004815CC" w:rsidP="00FD6B9A">
      <w:pPr>
        <w:numPr>
          <w:ilvl w:val="0"/>
          <w:numId w:val="12"/>
        </w:numPr>
        <w:tabs>
          <w:tab w:val="left" w:leader="dot" w:pos="9072"/>
        </w:tabs>
        <w:spacing w:after="0" w:line="240" w:lineRule="auto"/>
        <w:ind w:left="851"/>
        <w:contextualSpacing/>
        <w:rPr>
          <w:rFonts w:asciiTheme="majorHAnsi" w:eastAsia="SimSun" w:hAnsiTheme="majorHAnsi"/>
          <w:sz w:val="28"/>
          <w:szCs w:val="28"/>
        </w:rPr>
      </w:pPr>
      <w:r w:rsidRPr="004815CC">
        <w:rPr>
          <w:rFonts w:asciiTheme="majorHAnsi" w:eastAsia="SimSun" w:hAnsiTheme="majorHAnsi"/>
          <w:sz w:val="28"/>
          <w:szCs w:val="28"/>
        </w:rPr>
        <w:t>Lieu d’hébergement lors de l’inclusion</w:t>
      </w:r>
    </w:p>
    <w:p w:rsidR="004815CC" w:rsidRPr="004815CC" w:rsidRDefault="004815CC" w:rsidP="004815CC">
      <w:pPr>
        <w:tabs>
          <w:tab w:val="left" w:leader="dot" w:pos="9072"/>
        </w:tabs>
        <w:spacing w:after="0" w:line="240" w:lineRule="auto"/>
        <w:ind w:left="1931"/>
        <w:contextualSpacing/>
        <w:rPr>
          <w:rFonts w:asciiTheme="majorHAnsi" w:eastAsia="SimSun" w:hAnsiTheme="majorHAnsi"/>
          <w:sz w:val="28"/>
          <w:szCs w:val="28"/>
        </w:rPr>
      </w:pPr>
    </w:p>
    <w:tbl>
      <w:tblPr>
        <w:tblW w:w="8040" w:type="dxa"/>
        <w:jc w:val="center"/>
        <w:tblInd w:w="55" w:type="dxa"/>
        <w:tblCellMar>
          <w:left w:w="70" w:type="dxa"/>
          <w:right w:w="70" w:type="dxa"/>
        </w:tblCellMar>
        <w:tblLook w:val="04A0" w:firstRow="1" w:lastRow="0" w:firstColumn="1" w:lastColumn="0" w:noHBand="0" w:noVBand="1"/>
      </w:tblPr>
      <w:tblGrid>
        <w:gridCol w:w="1200"/>
        <w:gridCol w:w="1540"/>
        <w:gridCol w:w="1400"/>
        <w:gridCol w:w="1240"/>
        <w:gridCol w:w="1480"/>
        <w:gridCol w:w="1180"/>
      </w:tblGrid>
      <w:tr w:rsidR="004815CC" w:rsidRPr="004815CC" w:rsidTr="004815CC">
        <w:trPr>
          <w:trHeight w:val="525"/>
          <w:jc w:val="center"/>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815CC" w:rsidRPr="004815CC" w:rsidRDefault="004815CC" w:rsidP="004815CC">
            <w:pPr>
              <w:spacing w:after="0" w:line="240" w:lineRule="auto"/>
              <w:rPr>
                <w:rFonts w:ascii="Times New Roman" w:eastAsia="Times New Roman" w:hAnsi="Times New Roman" w:cs="Times New Roman"/>
                <w:color w:val="000000"/>
                <w:sz w:val="20"/>
                <w:szCs w:val="20"/>
                <w:lang w:eastAsia="fr-FR"/>
              </w:rPr>
            </w:pPr>
            <w:r w:rsidRPr="004815CC">
              <w:rPr>
                <w:rFonts w:ascii="Times New Roman" w:eastAsia="Times New Roman" w:hAnsi="Times New Roman" w:cs="Times New Roman"/>
                <w:color w:val="000000"/>
                <w:sz w:val="20"/>
                <w:szCs w:val="20"/>
                <w:lang w:eastAsia="fr-FR"/>
              </w:rPr>
              <w:t> </w:t>
            </w:r>
          </w:p>
        </w:tc>
        <w:tc>
          <w:tcPr>
            <w:tcW w:w="1540" w:type="dxa"/>
            <w:tcBorders>
              <w:top w:val="single" w:sz="8" w:space="0" w:color="auto"/>
              <w:left w:val="nil"/>
              <w:bottom w:val="single" w:sz="8" w:space="0" w:color="auto"/>
              <w:right w:val="single" w:sz="8" w:space="0" w:color="auto"/>
            </w:tcBorders>
            <w:shd w:val="clear" w:color="000000" w:fill="366092"/>
            <w:noWrap/>
            <w:vAlign w:val="center"/>
            <w:hideMark/>
          </w:tcPr>
          <w:p w:rsidR="004815CC" w:rsidRPr="004815CC" w:rsidRDefault="004815CC" w:rsidP="004815CC">
            <w:pPr>
              <w:spacing w:after="0" w:line="240" w:lineRule="auto"/>
              <w:jc w:val="center"/>
              <w:rPr>
                <w:rFonts w:ascii="Cambria" w:eastAsia="Times New Roman" w:hAnsi="Cambria" w:cs="Times New Roman"/>
                <w:b/>
                <w:bCs/>
                <w:color w:val="FFFFFF"/>
                <w:sz w:val="20"/>
                <w:szCs w:val="20"/>
                <w:lang w:eastAsia="fr-FR"/>
              </w:rPr>
            </w:pPr>
            <w:r w:rsidRPr="004815CC">
              <w:rPr>
                <w:rFonts w:ascii="Cambria" w:eastAsia="Times New Roman" w:hAnsi="Cambria" w:cs="Times New Roman"/>
                <w:b/>
                <w:bCs/>
                <w:color w:val="FFFFFF"/>
                <w:sz w:val="20"/>
                <w:szCs w:val="20"/>
                <w:lang w:eastAsia="fr-FR"/>
              </w:rPr>
              <w:t>Parents</w:t>
            </w:r>
          </w:p>
        </w:tc>
        <w:tc>
          <w:tcPr>
            <w:tcW w:w="1400" w:type="dxa"/>
            <w:tcBorders>
              <w:top w:val="single" w:sz="8" w:space="0" w:color="auto"/>
              <w:left w:val="nil"/>
              <w:bottom w:val="single" w:sz="8" w:space="0" w:color="auto"/>
              <w:right w:val="single" w:sz="8" w:space="0" w:color="auto"/>
            </w:tcBorders>
            <w:shd w:val="clear" w:color="000000" w:fill="366092"/>
            <w:noWrap/>
            <w:vAlign w:val="center"/>
            <w:hideMark/>
          </w:tcPr>
          <w:p w:rsidR="004815CC" w:rsidRPr="004815CC" w:rsidRDefault="004815CC" w:rsidP="004815CC">
            <w:pPr>
              <w:spacing w:after="0" w:line="240" w:lineRule="auto"/>
              <w:jc w:val="center"/>
              <w:rPr>
                <w:rFonts w:ascii="Cambria" w:eastAsia="Times New Roman" w:hAnsi="Cambria" w:cs="Times New Roman"/>
                <w:b/>
                <w:bCs/>
                <w:color w:val="FFFFFF"/>
                <w:sz w:val="20"/>
                <w:szCs w:val="20"/>
                <w:lang w:eastAsia="fr-FR"/>
              </w:rPr>
            </w:pPr>
            <w:r w:rsidRPr="004815CC">
              <w:rPr>
                <w:rFonts w:ascii="Cambria" w:eastAsia="Times New Roman" w:hAnsi="Cambria" w:cs="Times New Roman"/>
                <w:b/>
                <w:bCs/>
                <w:color w:val="FFFFFF"/>
                <w:sz w:val="20"/>
                <w:szCs w:val="20"/>
                <w:lang w:eastAsia="fr-FR"/>
              </w:rPr>
              <w:t>Mère</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rsidR="004815CC" w:rsidRPr="004815CC" w:rsidRDefault="004815CC" w:rsidP="004815CC">
            <w:pPr>
              <w:spacing w:after="0" w:line="240" w:lineRule="auto"/>
              <w:jc w:val="center"/>
              <w:rPr>
                <w:rFonts w:ascii="Cambria" w:eastAsia="Times New Roman" w:hAnsi="Cambria" w:cs="Times New Roman"/>
                <w:b/>
                <w:bCs/>
                <w:color w:val="FFFFFF"/>
                <w:sz w:val="20"/>
                <w:szCs w:val="20"/>
                <w:lang w:eastAsia="fr-FR"/>
              </w:rPr>
            </w:pPr>
            <w:r w:rsidRPr="004815CC">
              <w:rPr>
                <w:rFonts w:ascii="Cambria" w:eastAsia="Times New Roman" w:hAnsi="Cambria" w:cs="Times New Roman"/>
                <w:b/>
                <w:bCs/>
                <w:color w:val="FFFFFF"/>
                <w:sz w:val="20"/>
                <w:szCs w:val="20"/>
                <w:lang w:eastAsia="fr-FR"/>
              </w:rPr>
              <w:t>Père</w:t>
            </w:r>
          </w:p>
        </w:tc>
        <w:tc>
          <w:tcPr>
            <w:tcW w:w="1480" w:type="dxa"/>
            <w:tcBorders>
              <w:top w:val="single" w:sz="8" w:space="0" w:color="auto"/>
              <w:left w:val="nil"/>
              <w:bottom w:val="single" w:sz="8" w:space="0" w:color="auto"/>
              <w:right w:val="single" w:sz="8" w:space="0" w:color="auto"/>
            </w:tcBorders>
            <w:shd w:val="clear" w:color="000000" w:fill="366092"/>
            <w:noWrap/>
            <w:vAlign w:val="center"/>
            <w:hideMark/>
          </w:tcPr>
          <w:p w:rsidR="004815CC" w:rsidRPr="004815CC" w:rsidRDefault="004815CC" w:rsidP="004815CC">
            <w:pPr>
              <w:spacing w:after="0" w:line="240" w:lineRule="auto"/>
              <w:jc w:val="center"/>
              <w:rPr>
                <w:rFonts w:ascii="Cambria" w:eastAsia="Times New Roman" w:hAnsi="Cambria" w:cs="Times New Roman"/>
                <w:b/>
                <w:bCs/>
                <w:color w:val="FFFFFF"/>
                <w:sz w:val="20"/>
                <w:szCs w:val="20"/>
                <w:lang w:eastAsia="fr-FR"/>
              </w:rPr>
            </w:pPr>
            <w:r w:rsidRPr="004815CC">
              <w:rPr>
                <w:rFonts w:ascii="Cambria" w:eastAsia="Times New Roman" w:hAnsi="Cambria" w:cs="Times New Roman"/>
                <w:b/>
                <w:bCs/>
                <w:color w:val="FFFFFF"/>
                <w:sz w:val="20"/>
                <w:szCs w:val="20"/>
                <w:lang w:eastAsia="fr-FR"/>
              </w:rPr>
              <w:t>Grands-parents</w:t>
            </w:r>
          </w:p>
        </w:tc>
        <w:tc>
          <w:tcPr>
            <w:tcW w:w="1180" w:type="dxa"/>
            <w:tcBorders>
              <w:top w:val="single" w:sz="8" w:space="0" w:color="auto"/>
              <w:left w:val="nil"/>
              <w:bottom w:val="single" w:sz="8" w:space="0" w:color="auto"/>
              <w:right w:val="single" w:sz="8" w:space="0" w:color="auto"/>
            </w:tcBorders>
            <w:shd w:val="clear" w:color="000000" w:fill="366092"/>
            <w:vAlign w:val="center"/>
            <w:hideMark/>
          </w:tcPr>
          <w:p w:rsidR="004815CC" w:rsidRPr="004815CC" w:rsidRDefault="004815CC" w:rsidP="004815CC">
            <w:pPr>
              <w:spacing w:after="0" w:line="240" w:lineRule="auto"/>
              <w:jc w:val="center"/>
              <w:rPr>
                <w:rFonts w:ascii="Cambria" w:eastAsia="Times New Roman" w:hAnsi="Cambria" w:cs="Times New Roman"/>
                <w:b/>
                <w:bCs/>
                <w:color w:val="FFFFFF"/>
                <w:sz w:val="20"/>
                <w:szCs w:val="20"/>
                <w:lang w:eastAsia="fr-FR"/>
              </w:rPr>
            </w:pPr>
            <w:r w:rsidRPr="004815CC">
              <w:rPr>
                <w:rFonts w:ascii="Cambria" w:eastAsia="Times New Roman" w:hAnsi="Cambria" w:cs="Times New Roman"/>
                <w:b/>
                <w:bCs/>
                <w:color w:val="FFFFFF"/>
                <w:sz w:val="20"/>
                <w:szCs w:val="20"/>
                <w:lang w:eastAsia="fr-FR"/>
              </w:rPr>
              <w:t>Institution, FA, LVA…</w:t>
            </w:r>
          </w:p>
        </w:tc>
      </w:tr>
      <w:tr w:rsidR="004815CC" w:rsidRPr="004815CC" w:rsidTr="004815CC">
        <w:trPr>
          <w:trHeight w:val="315"/>
          <w:jc w:val="center"/>
        </w:trPr>
        <w:tc>
          <w:tcPr>
            <w:tcW w:w="1200" w:type="dxa"/>
            <w:tcBorders>
              <w:top w:val="nil"/>
              <w:left w:val="single" w:sz="8" w:space="0" w:color="auto"/>
              <w:bottom w:val="single" w:sz="8" w:space="0" w:color="auto"/>
              <w:right w:val="single" w:sz="8" w:space="0" w:color="auto"/>
            </w:tcBorders>
            <w:shd w:val="clear" w:color="000000" w:fill="9999FF"/>
            <w:noWrap/>
            <w:vAlign w:val="center"/>
            <w:hideMark/>
          </w:tcPr>
          <w:p w:rsidR="004815CC" w:rsidRPr="004815CC" w:rsidRDefault="004815CC" w:rsidP="004815CC">
            <w:pPr>
              <w:spacing w:after="0" w:line="240" w:lineRule="auto"/>
              <w:jc w:val="center"/>
              <w:rPr>
                <w:rFonts w:ascii="Cambria" w:eastAsia="Times New Roman" w:hAnsi="Cambria" w:cs="Times New Roman"/>
                <w:color w:val="000000"/>
                <w:lang w:eastAsia="fr-FR"/>
              </w:rPr>
            </w:pPr>
            <w:r w:rsidRPr="004815CC">
              <w:rPr>
                <w:rFonts w:ascii="Cambria" w:eastAsia="Times New Roman" w:hAnsi="Cambria" w:cs="Times New Roman"/>
                <w:color w:val="000000"/>
                <w:lang w:eastAsia="fr-FR"/>
              </w:rPr>
              <w:t>2013</w:t>
            </w:r>
          </w:p>
        </w:tc>
        <w:tc>
          <w:tcPr>
            <w:tcW w:w="1540" w:type="dxa"/>
            <w:tcBorders>
              <w:top w:val="nil"/>
              <w:left w:val="nil"/>
              <w:bottom w:val="single" w:sz="8" w:space="0" w:color="auto"/>
              <w:right w:val="single" w:sz="8" w:space="0" w:color="auto"/>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color w:val="000000"/>
                <w:sz w:val="20"/>
                <w:szCs w:val="20"/>
                <w:lang w:eastAsia="fr-FR"/>
              </w:rPr>
            </w:pPr>
            <w:r w:rsidRPr="004815CC">
              <w:rPr>
                <w:rFonts w:ascii="Cambria" w:eastAsia="Times New Roman" w:hAnsi="Cambria" w:cs="Times New Roman"/>
                <w:color w:val="000000"/>
                <w:sz w:val="20"/>
                <w:szCs w:val="20"/>
                <w:lang w:eastAsia="fr-FR"/>
              </w:rPr>
              <w:t>13%</w:t>
            </w:r>
          </w:p>
        </w:tc>
        <w:tc>
          <w:tcPr>
            <w:tcW w:w="1400" w:type="dxa"/>
            <w:tcBorders>
              <w:top w:val="nil"/>
              <w:left w:val="nil"/>
              <w:bottom w:val="single" w:sz="8" w:space="0" w:color="auto"/>
              <w:right w:val="single" w:sz="8" w:space="0" w:color="auto"/>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color w:val="000000"/>
                <w:sz w:val="20"/>
                <w:szCs w:val="20"/>
                <w:lang w:eastAsia="fr-FR"/>
              </w:rPr>
            </w:pPr>
            <w:r w:rsidRPr="004815CC">
              <w:rPr>
                <w:rFonts w:ascii="Cambria" w:eastAsia="Times New Roman" w:hAnsi="Cambria" w:cs="Times New Roman"/>
                <w:color w:val="000000"/>
                <w:sz w:val="20"/>
                <w:szCs w:val="20"/>
                <w:lang w:eastAsia="fr-FR"/>
              </w:rPr>
              <w:t>26%</w:t>
            </w:r>
          </w:p>
        </w:tc>
        <w:tc>
          <w:tcPr>
            <w:tcW w:w="1240" w:type="dxa"/>
            <w:tcBorders>
              <w:top w:val="nil"/>
              <w:left w:val="nil"/>
              <w:bottom w:val="single" w:sz="8" w:space="0" w:color="auto"/>
              <w:right w:val="single" w:sz="8" w:space="0" w:color="auto"/>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color w:val="000000"/>
                <w:sz w:val="20"/>
                <w:szCs w:val="20"/>
                <w:lang w:eastAsia="fr-FR"/>
              </w:rPr>
            </w:pPr>
            <w:r w:rsidRPr="004815CC">
              <w:rPr>
                <w:rFonts w:ascii="Cambria" w:eastAsia="Times New Roman" w:hAnsi="Cambria" w:cs="Times New Roman"/>
                <w:color w:val="000000"/>
                <w:sz w:val="20"/>
                <w:szCs w:val="20"/>
                <w:lang w:eastAsia="fr-FR"/>
              </w:rPr>
              <w:t>4%</w:t>
            </w:r>
          </w:p>
        </w:tc>
        <w:tc>
          <w:tcPr>
            <w:tcW w:w="1480" w:type="dxa"/>
            <w:tcBorders>
              <w:top w:val="nil"/>
              <w:left w:val="nil"/>
              <w:bottom w:val="single" w:sz="8" w:space="0" w:color="auto"/>
              <w:right w:val="single" w:sz="8" w:space="0" w:color="auto"/>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color w:val="000000"/>
                <w:sz w:val="20"/>
                <w:szCs w:val="20"/>
                <w:lang w:eastAsia="fr-FR"/>
              </w:rPr>
            </w:pPr>
            <w:r w:rsidRPr="004815CC">
              <w:rPr>
                <w:rFonts w:ascii="Cambria" w:eastAsia="Times New Roman" w:hAnsi="Cambria" w:cs="Times New Roman"/>
                <w:color w:val="000000"/>
                <w:sz w:val="20"/>
                <w:szCs w:val="20"/>
                <w:lang w:eastAsia="fr-FR"/>
              </w:rPr>
              <w:t>4%</w:t>
            </w:r>
          </w:p>
        </w:tc>
        <w:tc>
          <w:tcPr>
            <w:tcW w:w="1180" w:type="dxa"/>
            <w:tcBorders>
              <w:top w:val="nil"/>
              <w:left w:val="nil"/>
              <w:bottom w:val="single" w:sz="8" w:space="0" w:color="auto"/>
              <w:right w:val="single" w:sz="8" w:space="0" w:color="auto"/>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color w:val="000000"/>
                <w:sz w:val="20"/>
                <w:szCs w:val="20"/>
                <w:lang w:eastAsia="fr-FR"/>
              </w:rPr>
            </w:pPr>
            <w:r w:rsidRPr="004815CC">
              <w:rPr>
                <w:rFonts w:ascii="Cambria" w:eastAsia="Times New Roman" w:hAnsi="Cambria" w:cs="Times New Roman"/>
                <w:color w:val="000000"/>
                <w:sz w:val="20"/>
                <w:szCs w:val="20"/>
                <w:lang w:eastAsia="fr-FR"/>
              </w:rPr>
              <w:t>53%</w:t>
            </w:r>
          </w:p>
        </w:tc>
      </w:tr>
      <w:tr w:rsidR="004815CC" w:rsidRPr="004815CC" w:rsidTr="004815CC">
        <w:trPr>
          <w:trHeight w:val="315"/>
          <w:jc w:val="center"/>
        </w:trPr>
        <w:tc>
          <w:tcPr>
            <w:tcW w:w="1200" w:type="dxa"/>
            <w:tcBorders>
              <w:top w:val="nil"/>
              <w:left w:val="single" w:sz="8" w:space="0" w:color="auto"/>
              <w:bottom w:val="single" w:sz="8" w:space="0" w:color="auto"/>
              <w:right w:val="single" w:sz="8" w:space="0" w:color="auto"/>
            </w:tcBorders>
            <w:shd w:val="clear" w:color="000000" w:fill="993366"/>
            <w:noWrap/>
            <w:vAlign w:val="center"/>
            <w:hideMark/>
          </w:tcPr>
          <w:p w:rsidR="004815CC" w:rsidRPr="004815CC" w:rsidRDefault="004815CC" w:rsidP="004815CC">
            <w:pPr>
              <w:spacing w:after="0" w:line="240" w:lineRule="auto"/>
              <w:jc w:val="center"/>
              <w:rPr>
                <w:rFonts w:ascii="Cambria" w:eastAsia="Times New Roman" w:hAnsi="Cambria" w:cs="Times New Roman"/>
                <w:color w:val="000000"/>
                <w:lang w:eastAsia="fr-FR"/>
              </w:rPr>
            </w:pPr>
            <w:r w:rsidRPr="004815CC">
              <w:rPr>
                <w:rFonts w:ascii="Cambria" w:eastAsia="Times New Roman" w:hAnsi="Cambria" w:cs="Times New Roman"/>
                <w:color w:val="000000"/>
                <w:lang w:eastAsia="fr-FR"/>
              </w:rPr>
              <w:t>2014</w:t>
            </w:r>
          </w:p>
        </w:tc>
        <w:tc>
          <w:tcPr>
            <w:tcW w:w="1540" w:type="dxa"/>
            <w:tcBorders>
              <w:top w:val="nil"/>
              <w:left w:val="nil"/>
              <w:bottom w:val="single" w:sz="8" w:space="0" w:color="auto"/>
              <w:right w:val="single" w:sz="8" w:space="0" w:color="auto"/>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color w:val="000000"/>
                <w:lang w:eastAsia="fr-FR"/>
              </w:rPr>
            </w:pPr>
            <w:r w:rsidRPr="004815CC">
              <w:rPr>
                <w:rFonts w:ascii="Cambria" w:eastAsia="Times New Roman" w:hAnsi="Cambria" w:cs="Times New Roman"/>
                <w:color w:val="000000"/>
                <w:lang w:eastAsia="fr-FR"/>
              </w:rPr>
              <w:t>5%</w:t>
            </w:r>
          </w:p>
        </w:tc>
        <w:tc>
          <w:tcPr>
            <w:tcW w:w="1400" w:type="dxa"/>
            <w:tcBorders>
              <w:top w:val="nil"/>
              <w:left w:val="nil"/>
              <w:bottom w:val="single" w:sz="8" w:space="0" w:color="auto"/>
              <w:right w:val="single" w:sz="8" w:space="0" w:color="auto"/>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color w:val="000000"/>
                <w:lang w:eastAsia="fr-FR"/>
              </w:rPr>
            </w:pPr>
            <w:r w:rsidRPr="004815CC">
              <w:rPr>
                <w:rFonts w:ascii="Cambria" w:eastAsia="Times New Roman" w:hAnsi="Cambria" w:cs="Times New Roman"/>
                <w:color w:val="000000"/>
                <w:lang w:eastAsia="fr-FR"/>
              </w:rPr>
              <w:t>26%</w:t>
            </w:r>
          </w:p>
        </w:tc>
        <w:tc>
          <w:tcPr>
            <w:tcW w:w="1240" w:type="dxa"/>
            <w:tcBorders>
              <w:top w:val="nil"/>
              <w:left w:val="nil"/>
              <w:bottom w:val="single" w:sz="8" w:space="0" w:color="auto"/>
              <w:right w:val="single" w:sz="8" w:space="0" w:color="auto"/>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color w:val="000000"/>
                <w:lang w:eastAsia="fr-FR"/>
              </w:rPr>
            </w:pPr>
            <w:r w:rsidRPr="004815CC">
              <w:rPr>
                <w:rFonts w:ascii="Cambria" w:eastAsia="Times New Roman" w:hAnsi="Cambria" w:cs="Times New Roman"/>
                <w:color w:val="000000"/>
                <w:lang w:eastAsia="fr-FR"/>
              </w:rPr>
              <w:t>11%</w:t>
            </w:r>
          </w:p>
        </w:tc>
        <w:tc>
          <w:tcPr>
            <w:tcW w:w="1480" w:type="dxa"/>
            <w:tcBorders>
              <w:top w:val="nil"/>
              <w:left w:val="nil"/>
              <w:bottom w:val="single" w:sz="8" w:space="0" w:color="auto"/>
              <w:right w:val="single" w:sz="8" w:space="0" w:color="auto"/>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color w:val="000000"/>
                <w:lang w:eastAsia="fr-FR"/>
              </w:rPr>
            </w:pPr>
            <w:r w:rsidRPr="004815CC">
              <w:rPr>
                <w:rFonts w:ascii="Cambria" w:eastAsia="Times New Roman" w:hAnsi="Cambria" w:cs="Times New Roman"/>
                <w:color w:val="000000"/>
                <w:lang w:eastAsia="fr-FR"/>
              </w:rPr>
              <w:t>0%</w:t>
            </w:r>
          </w:p>
        </w:tc>
        <w:tc>
          <w:tcPr>
            <w:tcW w:w="1180" w:type="dxa"/>
            <w:tcBorders>
              <w:top w:val="nil"/>
              <w:left w:val="nil"/>
              <w:bottom w:val="single" w:sz="8" w:space="0" w:color="auto"/>
              <w:right w:val="single" w:sz="8" w:space="0" w:color="auto"/>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color w:val="000000"/>
                <w:lang w:eastAsia="fr-FR"/>
              </w:rPr>
            </w:pPr>
            <w:r w:rsidRPr="004815CC">
              <w:rPr>
                <w:rFonts w:ascii="Cambria" w:eastAsia="Times New Roman" w:hAnsi="Cambria" w:cs="Times New Roman"/>
                <w:color w:val="000000"/>
                <w:lang w:eastAsia="fr-FR"/>
              </w:rPr>
              <w:t>58%</w:t>
            </w:r>
          </w:p>
        </w:tc>
      </w:tr>
      <w:tr w:rsidR="004815CC" w:rsidRPr="004815CC" w:rsidTr="004815CC">
        <w:trPr>
          <w:trHeight w:val="315"/>
          <w:jc w:val="center"/>
        </w:trPr>
        <w:tc>
          <w:tcPr>
            <w:tcW w:w="1200" w:type="dxa"/>
            <w:tcBorders>
              <w:top w:val="nil"/>
              <w:left w:val="single" w:sz="8" w:space="0" w:color="auto"/>
              <w:bottom w:val="single" w:sz="8" w:space="0" w:color="auto"/>
              <w:right w:val="single" w:sz="8" w:space="0" w:color="auto"/>
            </w:tcBorders>
            <w:shd w:val="clear" w:color="000000" w:fill="7030A0"/>
            <w:noWrap/>
            <w:vAlign w:val="center"/>
            <w:hideMark/>
          </w:tcPr>
          <w:p w:rsidR="004815CC" w:rsidRPr="004815CC" w:rsidRDefault="004815CC" w:rsidP="004815CC">
            <w:pPr>
              <w:spacing w:after="0" w:line="240" w:lineRule="auto"/>
              <w:jc w:val="center"/>
              <w:rPr>
                <w:rFonts w:ascii="Cambria" w:eastAsia="Times New Roman" w:hAnsi="Cambria" w:cs="Times New Roman"/>
                <w:b/>
                <w:bCs/>
                <w:color w:val="FFFFFF"/>
                <w:lang w:eastAsia="fr-FR"/>
              </w:rPr>
            </w:pPr>
            <w:r w:rsidRPr="004815CC">
              <w:rPr>
                <w:rFonts w:ascii="Cambria" w:eastAsia="Times New Roman" w:hAnsi="Cambria" w:cs="Times New Roman"/>
                <w:b/>
                <w:bCs/>
                <w:color w:val="FFFFFF"/>
                <w:lang w:eastAsia="fr-FR"/>
              </w:rPr>
              <w:t>2015</w:t>
            </w:r>
          </w:p>
        </w:tc>
        <w:tc>
          <w:tcPr>
            <w:tcW w:w="1540" w:type="dxa"/>
            <w:tcBorders>
              <w:top w:val="nil"/>
              <w:left w:val="nil"/>
              <w:bottom w:val="single" w:sz="8" w:space="0" w:color="auto"/>
              <w:right w:val="single" w:sz="8" w:space="0" w:color="auto"/>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color w:val="000000"/>
                <w:lang w:eastAsia="fr-FR"/>
              </w:rPr>
            </w:pPr>
            <w:r w:rsidRPr="004815CC">
              <w:rPr>
                <w:rFonts w:ascii="Cambria" w:eastAsia="Times New Roman" w:hAnsi="Cambria" w:cs="Times New Roman"/>
                <w:color w:val="000000"/>
                <w:lang w:eastAsia="fr-FR"/>
              </w:rPr>
              <w:t>6%</w:t>
            </w:r>
          </w:p>
        </w:tc>
        <w:tc>
          <w:tcPr>
            <w:tcW w:w="1400" w:type="dxa"/>
            <w:tcBorders>
              <w:top w:val="nil"/>
              <w:left w:val="nil"/>
              <w:bottom w:val="single" w:sz="8" w:space="0" w:color="auto"/>
              <w:right w:val="single" w:sz="8" w:space="0" w:color="auto"/>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color w:val="000000"/>
                <w:lang w:eastAsia="fr-FR"/>
              </w:rPr>
            </w:pPr>
            <w:r w:rsidRPr="004815CC">
              <w:rPr>
                <w:rFonts w:ascii="Cambria" w:eastAsia="Times New Roman" w:hAnsi="Cambria" w:cs="Times New Roman"/>
                <w:color w:val="000000"/>
                <w:lang w:eastAsia="fr-FR"/>
              </w:rPr>
              <w:t>44%</w:t>
            </w:r>
          </w:p>
        </w:tc>
        <w:tc>
          <w:tcPr>
            <w:tcW w:w="1240" w:type="dxa"/>
            <w:tcBorders>
              <w:top w:val="nil"/>
              <w:left w:val="nil"/>
              <w:bottom w:val="single" w:sz="8" w:space="0" w:color="auto"/>
              <w:right w:val="single" w:sz="8" w:space="0" w:color="auto"/>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color w:val="000000"/>
                <w:lang w:eastAsia="fr-FR"/>
              </w:rPr>
            </w:pPr>
            <w:r w:rsidRPr="004815CC">
              <w:rPr>
                <w:rFonts w:ascii="Cambria" w:eastAsia="Times New Roman" w:hAnsi="Cambria" w:cs="Times New Roman"/>
                <w:color w:val="000000"/>
                <w:lang w:eastAsia="fr-FR"/>
              </w:rPr>
              <w:t>6%</w:t>
            </w:r>
          </w:p>
        </w:tc>
        <w:tc>
          <w:tcPr>
            <w:tcW w:w="1480" w:type="dxa"/>
            <w:tcBorders>
              <w:top w:val="nil"/>
              <w:left w:val="nil"/>
              <w:bottom w:val="single" w:sz="8" w:space="0" w:color="auto"/>
              <w:right w:val="single" w:sz="8" w:space="0" w:color="auto"/>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color w:val="000000"/>
                <w:lang w:eastAsia="fr-FR"/>
              </w:rPr>
            </w:pPr>
            <w:r w:rsidRPr="004815CC">
              <w:rPr>
                <w:rFonts w:ascii="Cambria" w:eastAsia="Times New Roman" w:hAnsi="Cambria" w:cs="Times New Roman"/>
                <w:color w:val="000000"/>
                <w:lang w:eastAsia="fr-FR"/>
              </w:rPr>
              <w:t>6%</w:t>
            </w:r>
          </w:p>
        </w:tc>
        <w:tc>
          <w:tcPr>
            <w:tcW w:w="1180" w:type="dxa"/>
            <w:tcBorders>
              <w:top w:val="nil"/>
              <w:left w:val="nil"/>
              <w:bottom w:val="single" w:sz="8" w:space="0" w:color="auto"/>
              <w:right w:val="single" w:sz="8" w:space="0" w:color="auto"/>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color w:val="000000"/>
                <w:lang w:eastAsia="fr-FR"/>
              </w:rPr>
            </w:pPr>
            <w:r w:rsidRPr="004815CC">
              <w:rPr>
                <w:rFonts w:ascii="Cambria" w:eastAsia="Times New Roman" w:hAnsi="Cambria" w:cs="Times New Roman"/>
                <w:color w:val="000000"/>
                <w:lang w:eastAsia="fr-FR"/>
              </w:rPr>
              <w:t>38%</w:t>
            </w:r>
          </w:p>
        </w:tc>
      </w:tr>
      <w:tr w:rsidR="004815CC" w:rsidRPr="004815CC" w:rsidTr="004815CC">
        <w:trPr>
          <w:trHeight w:val="315"/>
          <w:jc w:val="center"/>
        </w:trPr>
        <w:tc>
          <w:tcPr>
            <w:tcW w:w="1200" w:type="dxa"/>
            <w:tcBorders>
              <w:top w:val="nil"/>
              <w:left w:val="single" w:sz="8" w:space="0" w:color="auto"/>
              <w:bottom w:val="single" w:sz="8" w:space="0" w:color="auto"/>
              <w:right w:val="single" w:sz="8" w:space="0" w:color="auto"/>
            </w:tcBorders>
            <w:shd w:val="clear" w:color="000000" w:fill="9BBB59"/>
            <w:noWrap/>
            <w:vAlign w:val="center"/>
            <w:hideMark/>
          </w:tcPr>
          <w:p w:rsidR="004815CC" w:rsidRPr="004815CC" w:rsidRDefault="004815CC" w:rsidP="004815CC">
            <w:pPr>
              <w:spacing w:after="0" w:line="240" w:lineRule="auto"/>
              <w:jc w:val="center"/>
              <w:rPr>
                <w:rFonts w:ascii="Cambria" w:eastAsia="Times New Roman" w:hAnsi="Cambria" w:cs="Times New Roman"/>
                <w:b/>
                <w:bCs/>
                <w:color w:val="000000"/>
                <w:lang w:eastAsia="fr-FR"/>
              </w:rPr>
            </w:pPr>
            <w:r w:rsidRPr="004815CC">
              <w:rPr>
                <w:rFonts w:ascii="Cambria" w:eastAsia="Times New Roman" w:hAnsi="Cambria" w:cs="Times New Roman"/>
                <w:b/>
                <w:bCs/>
                <w:color w:val="000000"/>
                <w:lang w:eastAsia="fr-FR"/>
              </w:rPr>
              <w:t>2016</w:t>
            </w:r>
          </w:p>
        </w:tc>
        <w:tc>
          <w:tcPr>
            <w:tcW w:w="1540" w:type="dxa"/>
            <w:tcBorders>
              <w:top w:val="nil"/>
              <w:left w:val="nil"/>
              <w:bottom w:val="nil"/>
              <w:right w:val="single" w:sz="8" w:space="0" w:color="auto"/>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color w:val="000000"/>
                <w:lang w:eastAsia="fr-FR"/>
              </w:rPr>
            </w:pPr>
            <w:r w:rsidRPr="004815CC">
              <w:rPr>
                <w:rFonts w:ascii="Cambria" w:eastAsia="Times New Roman" w:hAnsi="Cambria" w:cs="Times New Roman"/>
                <w:color w:val="000000"/>
                <w:lang w:eastAsia="fr-FR"/>
              </w:rPr>
              <w:t>13%</w:t>
            </w:r>
          </w:p>
        </w:tc>
        <w:tc>
          <w:tcPr>
            <w:tcW w:w="1400" w:type="dxa"/>
            <w:tcBorders>
              <w:top w:val="nil"/>
              <w:left w:val="nil"/>
              <w:bottom w:val="single" w:sz="8" w:space="0" w:color="auto"/>
              <w:right w:val="single" w:sz="8" w:space="0" w:color="auto"/>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color w:val="000000"/>
                <w:lang w:eastAsia="fr-FR"/>
              </w:rPr>
            </w:pPr>
            <w:r w:rsidRPr="004815CC">
              <w:rPr>
                <w:rFonts w:ascii="Cambria" w:eastAsia="Times New Roman" w:hAnsi="Cambria" w:cs="Times New Roman"/>
                <w:color w:val="000000"/>
                <w:lang w:eastAsia="fr-FR"/>
              </w:rPr>
              <w:t>17%</w:t>
            </w:r>
          </w:p>
        </w:tc>
        <w:tc>
          <w:tcPr>
            <w:tcW w:w="1240" w:type="dxa"/>
            <w:tcBorders>
              <w:top w:val="nil"/>
              <w:left w:val="nil"/>
              <w:bottom w:val="nil"/>
              <w:right w:val="single" w:sz="8" w:space="0" w:color="auto"/>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color w:val="000000"/>
                <w:lang w:eastAsia="fr-FR"/>
              </w:rPr>
            </w:pPr>
            <w:r w:rsidRPr="004815CC">
              <w:rPr>
                <w:rFonts w:ascii="Cambria" w:eastAsia="Times New Roman" w:hAnsi="Cambria" w:cs="Times New Roman"/>
                <w:color w:val="000000"/>
                <w:lang w:eastAsia="fr-FR"/>
              </w:rPr>
              <w:t>4%</w:t>
            </w:r>
          </w:p>
        </w:tc>
        <w:tc>
          <w:tcPr>
            <w:tcW w:w="1480" w:type="dxa"/>
            <w:tcBorders>
              <w:top w:val="nil"/>
              <w:left w:val="nil"/>
              <w:bottom w:val="nil"/>
              <w:right w:val="single" w:sz="8" w:space="0" w:color="auto"/>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color w:val="000000"/>
                <w:lang w:eastAsia="fr-FR"/>
              </w:rPr>
            </w:pPr>
            <w:r w:rsidRPr="004815CC">
              <w:rPr>
                <w:rFonts w:ascii="Cambria" w:eastAsia="Times New Roman" w:hAnsi="Cambria" w:cs="Times New Roman"/>
                <w:color w:val="000000"/>
                <w:lang w:eastAsia="fr-FR"/>
              </w:rPr>
              <w:t>0%</w:t>
            </w:r>
          </w:p>
        </w:tc>
        <w:tc>
          <w:tcPr>
            <w:tcW w:w="1180" w:type="dxa"/>
            <w:tcBorders>
              <w:top w:val="nil"/>
              <w:left w:val="nil"/>
              <w:bottom w:val="single" w:sz="8" w:space="0" w:color="auto"/>
              <w:right w:val="single" w:sz="8" w:space="0" w:color="auto"/>
            </w:tcBorders>
            <w:shd w:val="clear" w:color="auto" w:fill="auto"/>
            <w:noWrap/>
            <w:vAlign w:val="bottom"/>
            <w:hideMark/>
          </w:tcPr>
          <w:p w:rsidR="004815CC" w:rsidRPr="004815CC" w:rsidRDefault="004815CC" w:rsidP="004815CC">
            <w:pPr>
              <w:spacing w:after="0" w:line="240" w:lineRule="auto"/>
              <w:jc w:val="center"/>
              <w:rPr>
                <w:rFonts w:ascii="Calibri" w:eastAsia="Times New Roman" w:hAnsi="Calibri" w:cs="Times New Roman"/>
                <w:color w:val="000000"/>
                <w:lang w:eastAsia="fr-FR"/>
              </w:rPr>
            </w:pPr>
            <w:r w:rsidRPr="004815CC">
              <w:rPr>
                <w:rFonts w:ascii="Calibri" w:eastAsia="Times New Roman" w:hAnsi="Calibri" w:cs="Times New Roman"/>
                <w:color w:val="000000"/>
                <w:lang w:eastAsia="fr-FR"/>
              </w:rPr>
              <w:t>67%</w:t>
            </w:r>
          </w:p>
        </w:tc>
      </w:tr>
      <w:tr w:rsidR="004815CC" w:rsidRPr="004815CC" w:rsidTr="004815CC">
        <w:trPr>
          <w:trHeight w:val="315"/>
          <w:jc w:val="center"/>
        </w:trPr>
        <w:tc>
          <w:tcPr>
            <w:tcW w:w="1200" w:type="dxa"/>
            <w:tcBorders>
              <w:top w:val="single" w:sz="8" w:space="0" w:color="auto"/>
              <w:left w:val="single" w:sz="4" w:space="0" w:color="auto"/>
              <w:bottom w:val="single" w:sz="4" w:space="0" w:color="auto"/>
              <w:right w:val="nil"/>
            </w:tcBorders>
            <w:shd w:val="clear" w:color="000000" w:fill="95B3D7"/>
            <w:noWrap/>
            <w:vAlign w:val="center"/>
            <w:hideMark/>
          </w:tcPr>
          <w:p w:rsidR="004815CC" w:rsidRPr="004815CC" w:rsidRDefault="004815CC" w:rsidP="004815CC">
            <w:pPr>
              <w:spacing w:after="0" w:line="240" w:lineRule="auto"/>
              <w:jc w:val="center"/>
              <w:rPr>
                <w:rFonts w:ascii="Cambria" w:eastAsia="Times New Roman" w:hAnsi="Cambria" w:cs="Times New Roman"/>
                <w:b/>
                <w:bCs/>
                <w:color w:val="000000"/>
                <w:lang w:eastAsia="fr-FR"/>
              </w:rPr>
            </w:pPr>
            <w:r w:rsidRPr="004815CC">
              <w:rPr>
                <w:rFonts w:ascii="Cambria" w:eastAsia="Times New Roman" w:hAnsi="Cambria" w:cs="Times New Roman"/>
                <w:b/>
                <w:bCs/>
                <w:color w:val="000000"/>
                <w:lang w:eastAsia="fr-FR"/>
              </w:rPr>
              <w:t>2017</w:t>
            </w:r>
          </w:p>
        </w:tc>
        <w:tc>
          <w:tcPr>
            <w:tcW w:w="1540" w:type="dxa"/>
            <w:tcBorders>
              <w:top w:val="single" w:sz="8" w:space="0" w:color="auto"/>
              <w:left w:val="single" w:sz="8" w:space="0" w:color="auto"/>
              <w:bottom w:val="single" w:sz="8" w:space="0" w:color="auto"/>
              <w:right w:val="nil"/>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b/>
                <w:bCs/>
                <w:color w:val="000000"/>
                <w:lang w:eastAsia="fr-FR"/>
              </w:rPr>
            </w:pPr>
            <w:r w:rsidRPr="004815CC">
              <w:rPr>
                <w:rFonts w:ascii="Cambria" w:eastAsia="Times New Roman" w:hAnsi="Cambria" w:cs="Times New Roman"/>
                <w:b/>
                <w:bCs/>
                <w:color w:val="000000"/>
                <w:lang w:eastAsia="fr-FR"/>
              </w:rPr>
              <w:t>5%</w:t>
            </w:r>
          </w:p>
        </w:tc>
        <w:tc>
          <w:tcPr>
            <w:tcW w:w="1400" w:type="dxa"/>
            <w:tcBorders>
              <w:top w:val="nil"/>
              <w:left w:val="single" w:sz="8" w:space="0" w:color="auto"/>
              <w:bottom w:val="single" w:sz="8" w:space="0" w:color="auto"/>
              <w:right w:val="nil"/>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b/>
                <w:bCs/>
                <w:color w:val="000000"/>
                <w:lang w:eastAsia="fr-FR"/>
              </w:rPr>
            </w:pPr>
            <w:r w:rsidRPr="004815CC">
              <w:rPr>
                <w:rFonts w:ascii="Cambria" w:eastAsia="Times New Roman" w:hAnsi="Cambria" w:cs="Times New Roman"/>
                <w:b/>
                <w:bCs/>
                <w:color w:val="000000"/>
                <w:lang w:eastAsia="fr-FR"/>
              </w:rPr>
              <w:t>36,0%</w:t>
            </w:r>
          </w:p>
        </w:tc>
        <w:tc>
          <w:tcPr>
            <w:tcW w:w="12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b/>
                <w:bCs/>
                <w:color w:val="000000"/>
                <w:sz w:val="20"/>
                <w:szCs w:val="20"/>
                <w:lang w:eastAsia="fr-FR"/>
              </w:rPr>
            </w:pPr>
            <w:r w:rsidRPr="004815CC">
              <w:rPr>
                <w:rFonts w:ascii="Cambria" w:eastAsia="Times New Roman" w:hAnsi="Cambria" w:cs="Times New Roman"/>
                <w:b/>
                <w:bCs/>
                <w:color w:val="000000"/>
                <w:sz w:val="20"/>
                <w:szCs w:val="20"/>
                <w:lang w:eastAsia="fr-FR"/>
              </w:rPr>
              <w:t>0,0%</w:t>
            </w:r>
          </w:p>
        </w:tc>
        <w:tc>
          <w:tcPr>
            <w:tcW w:w="1480" w:type="dxa"/>
            <w:tcBorders>
              <w:top w:val="single" w:sz="8" w:space="0" w:color="auto"/>
              <w:left w:val="nil"/>
              <w:bottom w:val="single" w:sz="8" w:space="0" w:color="auto"/>
              <w:right w:val="single" w:sz="8" w:space="0" w:color="auto"/>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b/>
                <w:bCs/>
                <w:color w:val="000000"/>
                <w:sz w:val="20"/>
                <w:szCs w:val="20"/>
                <w:lang w:eastAsia="fr-FR"/>
              </w:rPr>
            </w:pPr>
            <w:r w:rsidRPr="004815CC">
              <w:rPr>
                <w:rFonts w:ascii="Cambria" w:eastAsia="Times New Roman" w:hAnsi="Cambria" w:cs="Times New Roman"/>
                <w:b/>
                <w:bCs/>
                <w:color w:val="000000"/>
                <w:sz w:val="20"/>
                <w:szCs w:val="20"/>
                <w:lang w:eastAsia="fr-FR"/>
              </w:rPr>
              <w:t>0,0%</w:t>
            </w:r>
          </w:p>
        </w:tc>
        <w:tc>
          <w:tcPr>
            <w:tcW w:w="1180" w:type="dxa"/>
            <w:tcBorders>
              <w:top w:val="single" w:sz="8" w:space="0" w:color="auto"/>
              <w:left w:val="nil"/>
              <w:bottom w:val="single" w:sz="4" w:space="0" w:color="auto"/>
              <w:right w:val="single" w:sz="4" w:space="0" w:color="auto"/>
            </w:tcBorders>
            <w:shd w:val="clear" w:color="auto" w:fill="auto"/>
            <w:noWrap/>
            <w:vAlign w:val="bottom"/>
            <w:hideMark/>
          </w:tcPr>
          <w:p w:rsidR="004815CC" w:rsidRPr="004815CC" w:rsidRDefault="004815CC" w:rsidP="004815CC">
            <w:pPr>
              <w:spacing w:after="0" w:line="240" w:lineRule="auto"/>
              <w:jc w:val="center"/>
              <w:rPr>
                <w:rFonts w:ascii="Calibri" w:eastAsia="Times New Roman" w:hAnsi="Calibri" w:cs="Times New Roman"/>
                <w:b/>
                <w:bCs/>
                <w:color w:val="000000"/>
                <w:lang w:eastAsia="fr-FR"/>
              </w:rPr>
            </w:pPr>
            <w:r w:rsidRPr="004815CC">
              <w:rPr>
                <w:rFonts w:ascii="Calibri" w:eastAsia="Times New Roman" w:hAnsi="Calibri" w:cs="Times New Roman"/>
                <w:b/>
                <w:bCs/>
                <w:color w:val="000000"/>
                <w:lang w:eastAsia="fr-FR"/>
              </w:rPr>
              <w:t>60%</w:t>
            </w:r>
          </w:p>
        </w:tc>
      </w:tr>
    </w:tbl>
    <w:p w:rsidR="004815CC" w:rsidRPr="004815CC" w:rsidRDefault="004815CC" w:rsidP="004815CC">
      <w:pPr>
        <w:tabs>
          <w:tab w:val="left" w:leader="dot" w:pos="9072"/>
        </w:tabs>
        <w:spacing w:after="0" w:line="240" w:lineRule="auto"/>
        <w:contextualSpacing/>
        <w:rPr>
          <w:rFonts w:asciiTheme="majorHAnsi" w:eastAsia="SimSun" w:hAnsiTheme="majorHAnsi"/>
          <w:sz w:val="28"/>
          <w:szCs w:val="28"/>
        </w:rPr>
      </w:pPr>
    </w:p>
    <w:p w:rsidR="004815CC" w:rsidRPr="004815CC" w:rsidRDefault="004815CC" w:rsidP="004815CC">
      <w:pPr>
        <w:keepNext/>
        <w:tabs>
          <w:tab w:val="left" w:leader="dot" w:pos="9072"/>
        </w:tabs>
        <w:spacing w:after="0" w:line="240" w:lineRule="auto"/>
        <w:contextualSpacing/>
        <w:jc w:val="center"/>
        <w:rPr>
          <w:rFonts w:eastAsia="SimSun"/>
        </w:rPr>
      </w:pPr>
      <w:r w:rsidRPr="004815CC">
        <w:rPr>
          <w:rFonts w:eastAsia="SimSun"/>
          <w:noProof/>
          <w:lang w:eastAsia="fr-FR"/>
        </w:rPr>
        <w:drawing>
          <wp:inline distT="0" distB="0" distL="0" distR="0" wp14:anchorId="3A9A0265" wp14:editId="415AB482">
            <wp:extent cx="5910639" cy="3413052"/>
            <wp:effectExtent l="0" t="0" r="13970" b="16510"/>
            <wp:docPr id="8"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815CC" w:rsidRPr="004815CC" w:rsidRDefault="004815CC" w:rsidP="004815CC">
      <w:pPr>
        <w:spacing w:line="240" w:lineRule="auto"/>
        <w:jc w:val="center"/>
        <w:rPr>
          <w:rFonts w:eastAsia="SimSun"/>
          <w:b/>
          <w:bCs/>
          <w:color w:val="4F81BD" w:themeColor="accent1"/>
          <w:sz w:val="28"/>
          <w:szCs w:val="28"/>
        </w:rPr>
      </w:pPr>
    </w:p>
    <w:p w:rsidR="004815CC" w:rsidRPr="004815CC" w:rsidRDefault="004815CC" w:rsidP="004815CC">
      <w:pPr>
        <w:spacing w:line="240" w:lineRule="auto"/>
        <w:jc w:val="center"/>
        <w:rPr>
          <w:rFonts w:asciiTheme="majorHAnsi" w:eastAsia="SimSun" w:hAnsiTheme="majorHAnsi"/>
          <w:b/>
          <w:bCs/>
          <w:color w:val="4F81BD" w:themeColor="accent1"/>
          <w:sz w:val="28"/>
          <w:szCs w:val="28"/>
        </w:rPr>
      </w:pPr>
      <w:r w:rsidRPr="004815CC">
        <w:rPr>
          <w:rFonts w:eastAsia="SimSun"/>
          <w:b/>
          <w:bCs/>
          <w:color w:val="4F81BD" w:themeColor="accent1"/>
          <w:sz w:val="28"/>
          <w:szCs w:val="28"/>
        </w:rPr>
        <w:t xml:space="preserve">LIEU D'HEBERGEMENT LORS DE L'INCLUSION SUR LE RESEAU </w:t>
      </w:r>
    </w:p>
    <w:p w:rsidR="004815CC" w:rsidRPr="004815CC" w:rsidRDefault="004815CC" w:rsidP="004815CC">
      <w:pPr>
        <w:tabs>
          <w:tab w:val="left" w:leader="dot" w:pos="9072"/>
        </w:tabs>
        <w:spacing w:after="0" w:line="240" w:lineRule="auto"/>
        <w:ind w:left="1211"/>
        <w:contextualSpacing/>
        <w:rPr>
          <w:rFonts w:asciiTheme="majorHAnsi" w:eastAsia="SimSun" w:hAnsiTheme="majorHAnsi"/>
          <w:sz w:val="28"/>
          <w:szCs w:val="28"/>
        </w:rPr>
      </w:pPr>
    </w:p>
    <w:p w:rsidR="004815CC" w:rsidRPr="004815CC" w:rsidRDefault="004815CC" w:rsidP="004815CC">
      <w:pPr>
        <w:tabs>
          <w:tab w:val="left" w:leader="dot" w:pos="9072"/>
        </w:tabs>
        <w:spacing w:after="0" w:line="240" w:lineRule="auto"/>
        <w:jc w:val="both"/>
        <w:rPr>
          <w:rFonts w:asciiTheme="majorHAnsi" w:eastAsia="SimSun" w:hAnsiTheme="majorHAnsi"/>
          <w:sz w:val="24"/>
          <w:szCs w:val="24"/>
        </w:rPr>
      </w:pPr>
      <w:r w:rsidRPr="004815CC">
        <w:rPr>
          <w:rFonts w:asciiTheme="majorHAnsi" w:eastAsia="SimSun" w:hAnsiTheme="majorHAnsi"/>
          <w:sz w:val="24"/>
          <w:szCs w:val="24"/>
        </w:rPr>
        <w:t>Comme l’année précédente, la majorité des jeunes inclus sont hébergés en institution (60%). Pour cette majorité un retour au domicile familial n’est pas envisageable à ce jour.</w:t>
      </w:r>
    </w:p>
    <w:p w:rsidR="004815CC" w:rsidRPr="004815CC" w:rsidRDefault="004815CC" w:rsidP="004815CC">
      <w:pPr>
        <w:tabs>
          <w:tab w:val="left" w:leader="dot" w:pos="9072"/>
        </w:tabs>
        <w:spacing w:after="0" w:line="240" w:lineRule="auto"/>
        <w:ind w:left="1211"/>
        <w:contextualSpacing/>
        <w:rPr>
          <w:rFonts w:asciiTheme="majorHAnsi" w:eastAsia="SimSun" w:hAnsiTheme="majorHAnsi"/>
          <w:sz w:val="28"/>
          <w:szCs w:val="28"/>
        </w:rPr>
      </w:pPr>
    </w:p>
    <w:p w:rsidR="004815CC" w:rsidRPr="004815CC" w:rsidRDefault="004815CC" w:rsidP="004815CC">
      <w:pPr>
        <w:rPr>
          <w:rFonts w:asciiTheme="majorHAnsi" w:eastAsia="SimSun" w:hAnsiTheme="majorHAnsi"/>
          <w:sz w:val="28"/>
          <w:szCs w:val="28"/>
        </w:rPr>
      </w:pPr>
      <w:r w:rsidRPr="004815CC">
        <w:rPr>
          <w:rFonts w:asciiTheme="majorHAnsi" w:eastAsia="SimSun" w:hAnsiTheme="majorHAnsi"/>
          <w:sz w:val="28"/>
          <w:szCs w:val="28"/>
        </w:rPr>
        <w:br w:type="page"/>
      </w:r>
    </w:p>
    <w:p w:rsidR="004815CC" w:rsidRPr="004815CC" w:rsidRDefault="004815CC" w:rsidP="004815CC">
      <w:pPr>
        <w:tabs>
          <w:tab w:val="left" w:leader="dot" w:pos="9072"/>
        </w:tabs>
        <w:spacing w:after="0" w:line="240" w:lineRule="auto"/>
        <w:ind w:left="1211"/>
        <w:contextualSpacing/>
        <w:rPr>
          <w:rFonts w:asciiTheme="majorHAnsi" w:eastAsia="SimSun" w:hAnsiTheme="majorHAnsi"/>
          <w:sz w:val="28"/>
          <w:szCs w:val="28"/>
        </w:rPr>
      </w:pPr>
    </w:p>
    <w:p w:rsidR="004815CC" w:rsidRPr="004815CC" w:rsidRDefault="004815CC" w:rsidP="00FD6B9A">
      <w:pPr>
        <w:numPr>
          <w:ilvl w:val="0"/>
          <w:numId w:val="7"/>
        </w:numPr>
        <w:tabs>
          <w:tab w:val="left" w:leader="dot" w:pos="9072"/>
        </w:tabs>
        <w:spacing w:after="0" w:line="240" w:lineRule="auto"/>
        <w:ind w:left="851"/>
        <w:contextualSpacing/>
        <w:rPr>
          <w:rFonts w:asciiTheme="majorHAnsi" w:eastAsia="SimSun" w:hAnsiTheme="majorHAnsi"/>
          <w:b/>
          <w:sz w:val="28"/>
          <w:szCs w:val="28"/>
        </w:rPr>
      </w:pPr>
      <w:r w:rsidRPr="004815CC">
        <w:rPr>
          <w:rFonts w:asciiTheme="majorHAnsi" w:eastAsia="SimSun" w:hAnsiTheme="majorHAnsi"/>
          <w:b/>
          <w:sz w:val="28"/>
          <w:szCs w:val="28"/>
        </w:rPr>
        <w:t>Étude des symptômes de l’adolescent</w:t>
      </w:r>
    </w:p>
    <w:p w:rsidR="004815CC" w:rsidRPr="004815CC" w:rsidRDefault="004815CC" w:rsidP="004815CC">
      <w:pPr>
        <w:tabs>
          <w:tab w:val="left" w:leader="dot" w:pos="9072"/>
        </w:tabs>
        <w:spacing w:after="0" w:line="240" w:lineRule="auto"/>
        <w:ind w:left="1211"/>
        <w:contextualSpacing/>
        <w:rPr>
          <w:rFonts w:asciiTheme="majorHAnsi" w:eastAsia="SimSun" w:hAnsiTheme="majorHAnsi"/>
          <w:b/>
          <w:sz w:val="28"/>
          <w:szCs w:val="28"/>
        </w:rPr>
      </w:pPr>
    </w:p>
    <w:p w:rsidR="004815CC" w:rsidRPr="004815CC" w:rsidRDefault="004815CC" w:rsidP="00FD6B9A">
      <w:pPr>
        <w:numPr>
          <w:ilvl w:val="0"/>
          <w:numId w:val="13"/>
        </w:numPr>
        <w:tabs>
          <w:tab w:val="left" w:leader="dot" w:pos="9072"/>
        </w:tabs>
        <w:spacing w:after="0" w:line="240" w:lineRule="auto"/>
        <w:ind w:left="1276"/>
        <w:contextualSpacing/>
        <w:rPr>
          <w:rFonts w:asciiTheme="majorHAnsi" w:eastAsia="SimSun" w:hAnsiTheme="majorHAnsi"/>
          <w:sz w:val="28"/>
          <w:szCs w:val="28"/>
        </w:rPr>
      </w:pPr>
      <w:r w:rsidRPr="004815CC">
        <w:rPr>
          <w:rFonts w:asciiTheme="majorHAnsi" w:eastAsia="SimSun" w:hAnsiTheme="majorHAnsi"/>
          <w:bCs/>
          <w:iCs/>
          <w:sz w:val="28"/>
          <w:szCs w:val="28"/>
        </w:rPr>
        <w:t>Agir et passages à l’acte</w:t>
      </w:r>
    </w:p>
    <w:p w:rsidR="004815CC" w:rsidRPr="004815CC" w:rsidRDefault="004815CC" w:rsidP="004815CC">
      <w:pPr>
        <w:tabs>
          <w:tab w:val="left" w:leader="dot" w:pos="9072"/>
        </w:tabs>
        <w:spacing w:after="0" w:line="240" w:lineRule="auto"/>
        <w:ind w:left="1571"/>
        <w:contextualSpacing/>
        <w:rPr>
          <w:rFonts w:asciiTheme="majorHAnsi" w:eastAsia="SimSun" w:hAnsiTheme="majorHAnsi"/>
          <w:sz w:val="28"/>
          <w:szCs w:val="28"/>
        </w:rPr>
      </w:pPr>
    </w:p>
    <w:tbl>
      <w:tblPr>
        <w:tblW w:w="10693" w:type="dxa"/>
        <w:tblInd w:w="-275" w:type="dxa"/>
        <w:tblLayout w:type="fixed"/>
        <w:tblCellMar>
          <w:left w:w="70" w:type="dxa"/>
          <w:right w:w="70" w:type="dxa"/>
        </w:tblCellMar>
        <w:tblLook w:val="04A0" w:firstRow="1" w:lastRow="0" w:firstColumn="1" w:lastColumn="0" w:noHBand="0" w:noVBand="1"/>
      </w:tblPr>
      <w:tblGrid>
        <w:gridCol w:w="1005"/>
        <w:gridCol w:w="1310"/>
        <w:gridCol w:w="1418"/>
        <w:gridCol w:w="1090"/>
        <w:gridCol w:w="1341"/>
        <w:gridCol w:w="795"/>
        <w:gridCol w:w="1278"/>
        <w:gridCol w:w="1180"/>
        <w:gridCol w:w="1276"/>
      </w:tblGrid>
      <w:tr w:rsidR="004815CC" w:rsidRPr="004815CC" w:rsidTr="004815CC">
        <w:trPr>
          <w:trHeight w:val="765"/>
        </w:trPr>
        <w:tc>
          <w:tcPr>
            <w:tcW w:w="1005" w:type="dxa"/>
            <w:tcBorders>
              <w:top w:val="nil"/>
              <w:left w:val="nil"/>
              <w:bottom w:val="nil"/>
              <w:right w:val="nil"/>
            </w:tcBorders>
            <w:shd w:val="clear" w:color="auto" w:fill="auto"/>
            <w:noWrap/>
            <w:vAlign w:val="center"/>
            <w:hideMark/>
          </w:tcPr>
          <w:p w:rsidR="004815CC" w:rsidRPr="004815CC" w:rsidRDefault="004815CC" w:rsidP="004815CC">
            <w:pPr>
              <w:spacing w:after="0" w:line="240" w:lineRule="auto"/>
              <w:rPr>
                <w:rFonts w:asciiTheme="majorHAnsi" w:eastAsia="Times New Roman" w:hAnsiTheme="majorHAnsi" w:cs="Times New Roman"/>
                <w:color w:val="000000"/>
                <w:sz w:val="20"/>
                <w:szCs w:val="20"/>
                <w:lang w:eastAsia="fr-FR"/>
              </w:rPr>
            </w:pPr>
          </w:p>
        </w:tc>
        <w:tc>
          <w:tcPr>
            <w:tcW w:w="1310" w:type="dxa"/>
            <w:tcBorders>
              <w:top w:val="single" w:sz="4" w:space="0" w:color="auto"/>
              <w:left w:val="single" w:sz="4" w:space="0" w:color="auto"/>
              <w:bottom w:val="single" w:sz="4" w:space="0" w:color="auto"/>
              <w:right w:val="single" w:sz="4" w:space="0" w:color="auto"/>
            </w:tcBorders>
            <w:shd w:val="clear" w:color="000000" w:fill="CCFFCC"/>
            <w:vAlign w:val="center"/>
            <w:hideMark/>
          </w:tcPr>
          <w:p w:rsidR="004815CC" w:rsidRPr="004815CC" w:rsidRDefault="004815CC" w:rsidP="004815CC">
            <w:pPr>
              <w:spacing w:after="0" w:line="240" w:lineRule="auto"/>
              <w:jc w:val="center"/>
              <w:rPr>
                <w:rFonts w:asciiTheme="majorHAnsi" w:eastAsia="Times New Roman" w:hAnsiTheme="majorHAnsi" w:cs="Times New Roman"/>
                <w:b/>
                <w:bCs/>
                <w:color w:val="000000"/>
                <w:sz w:val="20"/>
                <w:szCs w:val="20"/>
                <w:lang w:eastAsia="fr-FR"/>
              </w:rPr>
            </w:pPr>
            <w:r w:rsidRPr="004815CC">
              <w:rPr>
                <w:rFonts w:asciiTheme="majorHAnsi" w:eastAsia="Times New Roman" w:hAnsiTheme="majorHAnsi" w:cs="Arial"/>
                <w:b/>
                <w:bCs/>
                <w:color w:val="000000"/>
                <w:sz w:val="20"/>
                <w:szCs w:val="20"/>
                <w:lang w:eastAsia="fr-FR"/>
              </w:rPr>
              <w:t>Opposition</w:t>
            </w:r>
          </w:p>
        </w:tc>
        <w:tc>
          <w:tcPr>
            <w:tcW w:w="1418" w:type="dxa"/>
            <w:tcBorders>
              <w:top w:val="single" w:sz="4" w:space="0" w:color="auto"/>
              <w:left w:val="nil"/>
              <w:bottom w:val="single" w:sz="4" w:space="0" w:color="auto"/>
              <w:right w:val="single" w:sz="4" w:space="0" w:color="auto"/>
            </w:tcBorders>
            <w:shd w:val="clear" w:color="000000" w:fill="CCFFCC"/>
            <w:vAlign w:val="center"/>
            <w:hideMark/>
          </w:tcPr>
          <w:p w:rsidR="004815CC" w:rsidRPr="004815CC" w:rsidRDefault="004815CC" w:rsidP="004815CC">
            <w:pPr>
              <w:spacing w:after="0" w:line="240" w:lineRule="auto"/>
              <w:jc w:val="center"/>
              <w:rPr>
                <w:rFonts w:asciiTheme="majorHAnsi" w:eastAsia="Times New Roman" w:hAnsiTheme="majorHAnsi" w:cs="Times New Roman"/>
                <w:b/>
                <w:bCs/>
                <w:color w:val="000000"/>
                <w:sz w:val="20"/>
                <w:szCs w:val="20"/>
                <w:lang w:eastAsia="fr-FR"/>
              </w:rPr>
            </w:pPr>
            <w:r w:rsidRPr="004815CC">
              <w:rPr>
                <w:rFonts w:asciiTheme="majorHAnsi" w:eastAsia="Times New Roman" w:hAnsiTheme="majorHAnsi" w:cs="Arial"/>
                <w:b/>
                <w:bCs/>
                <w:color w:val="000000"/>
                <w:sz w:val="20"/>
                <w:szCs w:val="20"/>
                <w:lang w:eastAsia="fr-FR"/>
              </w:rPr>
              <w:t>Hétéro Agressivité</w:t>
            </w:r>
          </w:p>
        </w:tc>
        <w:tc>
          <w:tcPr>
            <w:tcW w:w="1090" w:type="dxa"/>
            <w:tcBorders>
              <w:top w:val="single" w:sz="4" w:space="0" w:color="auto"/>
              <w:left w:val="nil"/>
              <w:bottom w:val="single" w:sz="4" w:space="0" w:color="auto"/>
              <w:right w:val="single" w:sz="4" w:space="0" w:color="auto"/>
            </w:tcBorders>
            <w:shd w:val="clear" w:color="000000" w:fill="CCFFCC"/>
            <w:vAlign w:val="center"/>
            <w:hideMark/>
          </w:tcPr>
          <w:p w:rsidR="004815CC" w:rsidRPr="004815CC" w:rsidRDefault="004815CC" w:rsidP="004815CC">
            <w:pPr>
              <w:spacing w:after="0" w:line="240" w:lineRule="auto"/>
              <w:jc w:val="center"/>
              <w:rPr>
                <w:rFonts w:asciiTheme="majorHAnsi" w:eastAsia="Times New Roman" w:hAnsiTheme="majorHAnsi" w:cs="Times New Roman"/>
                <w:b/>
                <w:bCs/>
                <w:color w:val="000000"/>
                <w:sz w:val="20"/>
                <w:szCs w:val="20"/>
                <w:lang w:eastAsia="fr-FR"/>
              </w:rPr>
            </w:pPr>
            <w:r w:rsidRPr="004815CC">
              <w:rPr>
                <w:rFonts w:asciiTheme="majorHAnsi" w:eastAsia="Times New Roman" w:hAnsiTheme="majorHAnsi" w:cs="Arial"/>
                <w:b/>
                <w:bCs/>
                <w:color w:val="000000"/>
                <w:sz w:val="20"/>
                <w:szCs w:val="20"/>
                <w:lang w:eastAsia="fr-FR"/>
              </w:rPr>
              <w:t>Sur les biens</w:t>
            </w:r>
          </w:p>
        </w:tc>
        <w:tc>
          <w:tcPr>
            <w:tcW w:w="1341" w:type="dxa"/>
            <w:tcBorders>
              <w:top w:val="single" w:sz="4" w:space="0" w:color="auto"/>
              <w:left w:val="nil"/>
              <w:bottom w:val="single" w:sz="4" w:space="0" w:color="auto"/>
              <w:right w:val="single" w:sz="4" w:space="0" w:color="auto"/>
            </w:tcBorders>
            <w:shd w:val="clear" w:color="000000" w:fill="CCFFCC"/>
            <w:vAlign w:val="center"/>
            <w:hideMark/>
          </w:tcPr>
          <w:p w:rsidR="004815CC" w:rsidRPr="004815CC" w:rsidRDefault="004815CC" w:rsidP="004815CC">
            <w:pPr>
              <w:spacing w:after="0" w:line="240" w:lineRule="auto"/>
              <w:jc w:val="center"/>
              <w:rPr>
                <w:rFonts w:asciiTheme="majorHAnsi" w:eastAsia="Times New Roman" w:hAnsiTheme="majorHAnsi" w:cs="Times New Roman"/>
                <w:b/>
                <w:bCs/>
                <w:color w:val="000000"/>
                <w:sz w:val="20"/>
                <w:szCs w:val="20"/>
                <w:lang w:eastAsia="fr-FR"/>
              </w:rPr>
            </w:pPr>
            <w:r w:rsidRPr="004815CC">
              <w:rPr>
                <w:rFonts w:asciiTheme="majorHAnsi" w:eastAsia="Times New Roman" w:hAnsiTheme="majorHAnsi" w:cs="Arial"/>
                <w:b/>
                <w:bCs/>
                <w:color w:val="000000"/>
                <w:sz w:val="20"/>
                <w:szCs w:val="20"/>
                <w:lang w:eastAsia="fr-FR"/>
              </w:rPr>
              <w:t>Sur les personnes</w:t>
            </w:r>
          </w:p>
        </w:tc>
        <w:tc>
          <w:tcPr>
            <w:tcW w:w="795" w:type="dxa"/>
            <w:tcBorders>
              <w:top w:val="single" w:sz="4" w:space="0" w:color="auto"/>
              <w:left w:val="nil"/>
              <w:bottom w:val="single" w:sz="4" w:space="0" w:color="auto"/>
              <w:right w:val="single" w:sz="4" w:space="0" w:color="auto"/>
            </w:tcBorders>
            <w:shd w:val="clear" w:color="000000" w:fill="CCFFCC"/>
            <w:vAlign w:val="center"/>
            <w:hideMark/>
          </w:tcPr>
          <w:p w:rsidR="004815CC" w:rsidRPr="004815CC" w:rsidRDefault="004815CC" w:rsidP="004815CC">
            <w:pPr>
              <w:spacing w:after="0" w:line="240" w:lineRule="auto"/>
              <w:jc w:val="center"/>
              <w:rPr>
                <w:rFonts w:asciiTheme="majorHAnsi" w:eastAsia="Times New Roman" w:hAnsiTheme="majorHAnsi" w:cs="Times New Roman"/>
                <w:b/>
                <w:bCs/>
                <w:color w:val="000000"/>
                <w:sz w:val="20"/>
                <w:szCs w:val="20"/>
                <w:lang w:eastAsia="fr-FR"/>
              </w:rPr>
            </w:pPr>
            <w:r w:rsidRPr="004815CC">
              <w:rPr>
                <w:rFonts w:asciiTheme="majorHAnsi" w:eastAsia="Times New Roman" w:hAnsiTheme="majorHAnsi" w:cs="Arial"/>
                <w:b/>
                <w:bCs/>
                <w:color w:val="000000"/>
                <w:sz w:val="20"/>
                <w:szCs w:val="20"/>
                <w:lang w:eastAsia="fr-FR"/>
              </w:rPr>
              <w:t>fugue</w:t>
            </w:r>
          </w:p>
        </w:tc>
        <w:tc>
          <w:tcPr>
            <w:tcW w:w="1278" w:type="dxa"/>
            <w:tcBorders>
              <w:top w:val="single" w:sz="4" w:space="0" w:color="auto"/>
              <w:left w:val="nil"/>
              <w:bottom w:val="single" w:sz="4" w:space="0" w:color="auto"/>
              <w:right w:val="single" w:sz="4" w:space="0" w:color="auto"/>
            </w:tcBorders>
            <w:shd w:val="clear" w:color="000000" w:fill="CCFFCC"/>
            <w:vAlign w:val="center"/>
            <w:hideMark/>
          </w:tcPr>
          <w:p w:rsidR="004815CC" w:rsidRPr="004815CC" w:rsidRDefault="004815CC" w:rsidP="004815CC">
            <w:pPr>
              <w:spacing w:after="0" w:line="240" w:lineRule="auto"/>
              <w:rPr>
                <w:rFonts w:asciiTheme="majorHAnsi" w:eastAsia="Times New Roman" w:hAnsiTheme="majorHAnsi" w:cs="Times New Roman"/>
                <w:b/>
                <w:bCs/>
                <w:color w:val="000000"/>
                <w:sz w:val="20"/>
                <w:szCs w:val="20"/>
                <w:lang w:eastAsia="fr-FR"/>
              </w:rPr>
            </w:pPr>
            <w:r w:rsidRPr="004815CC">
              <w:rPr>
                <w:rFonts w:asciiTheme="majorHAnsi" w:eastAsia="Times New Roman" w:hAnsiTheme="majorHAnsi" w:cs="Arial"/>
                <w:b/>
                <w:bCs/>
                <w:color w:val="000000"/>
                <w:sz w:val="20"/>
                <w:szCs w:val="20"/>
                <w:lang w:eastAsia="fr-FR"/>
              </w:rPr>
              <w:t xml:space="preserve"> Problèmes en lien avec la sexualité</w:t>
            </w:r>
          </w:p>
        </w:tc>
        <w:tc>
          <w:tcPr>
            <w:tcW w:w="1180" w:type="dxa"/>
            <w:tcBorders>
              <w:top w:val="single" w:sz="4" w:space="0" w:color="auto"/>
              <w:left w:val="nil"/>
              <w:bottom w:val="single" w:sz="4" w:space="0" w:color="auto"/>
              <w:right w:val="single" w:sz="4" w:space="0" w:color="auto"/>
            </w:tcBorders>
            <w:shd w:val="clear" w:color="000000" w:fill="CCFFCC"/>
          </w:tcPr>
          <w:p w:rsidR="004815CC" w:rsidRPr="004815CC" w:rsidRDefault="004815CC" w:rsidP="004815CC">
            <w:pPr>
              <w:spacing w:after="0" w:line="240" w:lineRule="auto"/>
              <w:jc w:val="center"/>
              <w:rPr>
                <w:rFonts w:asciiTheme="majorHAnsi" w:eastAsia="Times New Roman" w:hAnsiTheme="majorHAnsi" w:cs="Arial"/>
                <w:b/>
                <w:bCs/>
                <w:color w:val="000000"/>
                <w:sz w:val="20"/>
                <w:szCs w:val="20"/>
                <w:lang w:eastAsia="fr-FR"/>
              </w:rPr>
            </w:pPr>
          </w:p>
          <w:p w:rsidR="004815CC" w:rsidRPr="004815CC" w:rsidRDefault="004815CC" w:rsidP="004815CC">
            <w:pPr>
              <w:spacing w:after="0" w:line="240" w:lineRule="auto"/>
              <w:jc w:val="center"/>
              <w:rPr>
                <w:rFonts w:asciiTheme="majorHAnsi" w:eastAsia="Times New Roman" w:hAnsiTheme="majorHAnsi" w:cs="Arial"/>
                <w:b/>
                <w:bCs/>
                <w:color w:val="000000"/>
                <w:sz w:val="20"/>
                <w:szCs w:val="20"/>
                <w:lang w:eastAsia="fr-FR"/>
              </w:rPr>
            </w:pPr>
            <w:r w:rsidRPr="004815CC">
              <w:rPr>
                <w:rFonts w:asciiTheme="majorHAnsi" w:eastAsia="Times New Roman" w:hAnsiTheme="majorHAnsi" w:cs="Arial"/>
                <w:b/>
                <w:bCs/>
                <w:color w:val="000000"/>
                <w:sz w:val="20"/>
                <w:szCs w:val="20"/>
                <w:lang w:eastAsia="fr-FR"/>
              </w:rPr>
              <w:t>Addiction</w:t>
            </w:r>
          </w:p>
        </w:tc>
        <w:tc>
          <w:tcPr>
            <w:tcW w:w="1276" w:type="dxa"/>
            <w:tcBorders>
              <w:top w:val="single" w:sz="4" w:space="0" w:color="auto"/>
              <w:left w:val="single" w:sz="4" w:space="0" w:color="auto"/>
              <w:bottom w:val="single" w:sz="4" w:space="0" w:color="auto"/>
              <w:right w:val="single" w:sz="4" w:space="0" w:color="auto"/>
            </w:tcBorders>
            <w:shd w:val="clear" w:color="000000" w:fill="CCFFCC"/>
          </w:tcPr>
          <w:p w:rsidR="004815CC" w:rsidRPr="004815CC" w:rsidRDefault="004815CC" w:rsidP="004815CC">
            <w:pPr>
              <w:spacing w:after="0" w:line="240" w:lineRule="auto"/>
              <w:jc w:val="center"/>
              <w:rPr>
                <w:rFonts w:asciiTheme="majorHAnsi" w:eastAsia="Times New Roman" w:hAnsiTheme="majorHAnsi" w:cs="Arial"/>
                <w:b/>
                <w:bCs/>
                <w:color w:val="000000"/>
                <w:sz w:val="20"/>
                <w:szCs w:val="20"/>
                <w:lang w:eastAsia="fr-FR"/>
              </w:rPr>
            </w:pPr>
          </w:p>
          <w:p w:rsidR="004815CC" w:rsidRPr="004815CC" w:rsidRDefault="004815CC" w:rsidP="004815CC">
            <w:pPr>
              <w:spacing w:after="0" w:line="240" w:lineRule="auto"/>
              <w:jc w:val="center"/>
              <w:rPr>
                <w:rFonts w:asciiTheme="majorHAnsi" w:eastAsia="Times New Roman" w:hAnsiTheme="majorHAnsi" w:cs="Arial"/>
                <w:b/>
                <w:bCs/>
                <w:color w:val="000000"/>
                <w:sz w:val="20"/>
                <w:szCs w:val="20"/>
                <w:lang w:eastAsia="fr-FR"/>
              </w:rPr>
            </w:pPr>
            <w:r w:rsidRPr="004815CC">
              <w:rPr>
                <w:rFonts w:asciiTheme="majorHAnsi" w:eastAsia="Times New Roman" w:hAnsiTheme="majorHAnsi" w:cs="Arial"/>
                <w:b/>
                <w:bCs/>
                <w:color w:val="000000"/>
                <w:sz w:val="20"/>
                <w:szCs w:val="20"/>
                <w:lang w:eastAsia="fr-FR"/>
              </w:rPr>
              <w:t>Vol et dégradation</w:t>
            </w:r>
          </w:p>
        </w:tc>
      </w:tr>
      <w:tr w:rsidR="004815CC" w:rsidRPr="004815CC" w:rsidTr="004815CC">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9999FF"/>
            <w:noWrap/>
            <w:vAlign w:val="center"/>
            <w:hideMark/>
          </w:tcPr>
          <w:p w:rsidR="004815CC" w:rsidRPr="004815CC" w:rsidRDefault="004815CC" w:rsidP="004815CC">
            <w:pPr>
              <w:spacing w:after="0" w:line="240" w:lineRule="auto"/>
              <w:jc w:val="center"/>
              <w:rPr>
                <w:rFonts w:asciiTheme="majorHAnsi" w:eastAsia="Times New Roman" w:hAnsiTheme="majorHAnsi" w:cs="Arial"/>
                <w:bCs/>
                <w:color w:val="000000"/>
                <w:sz w:val="20"/>
                <w:szCs w:val="20"/>
                <w:lang w:eastAsia="fr-FR"/>
              </w:rPr>
            </w:pPr>
          </w:p>
          <w:p w:rsidR="004815CC" w:rsidRPr="004815CC" w:rsidRDefault="004815CC" w:rsidP="004815CC">
            <w:pPr>
              <w:spacing w:after="0" w:line="240" w:lineRule="auto"/>
              <w:jc w:val="center"/>
              <w:rPr>
                <w:rFonts w:asciiTheme="majorHAnsi" w:eastAsia="Times New Roman" w:hAnsiTheme="majorHAnsi" w:cs="Arial"/>
                <w:bCs/>
                <w:color w:val="000000"/>
                <w:sz w:val="20"/>
                <w:szCs w:val="20"/>
                <w:lang w:eastAsia="fr-FR"/>
              </w:rPr>
            </w:pPr>
            <w:r w:rsidRPr="004815CC">
              <w:rPr>
                <w:rFonts w:asciiTheme="majorHAnsi" w:eastAsia="Times New Roman" w:hAnsiTheme="majorHAnsi" w:cs="Arial"/>
                <w:bCs/>
                <w:color w:val="000000"/>
                <w:sz w:val="20"/>
                <w:szCs w:val="20"/>
                <w:lang w:eastAsia="fr-FR"/>
              </w:rPr>
              <w:t>2017</w:t>
            </w:r>
          </w:p>
          <w:p w:rsidR="004815CC" w:rsidRPr="004815CC" w:rsidRDefault="004815CC" w:rsidP="004815CC">
            <w:pPr>
              <w:spacing w:after="0" w:line="240" w:lineRule="auto"/>
              <w:jc w:val="center"/>
              <w:rPr>
                <w:rFonts w:asciiTheme="majorHAnsi" w:eastAsia="Times New Roman" w:hAnsiTheme="majorHAnsi" w:cs="Times New Roman"/>
                <w:color w:val="000000"/>
                <w:sz w:val="20"/>
                <w:szCs w:val="20"/>
                <w:lang w:eastAsia="fr-FR"/>
              </w:rPr>
            </w:pPr>
          </w:p>
        </w:tc>
        <w:tc>
          <w:tcPr>
            <w:tcW w:w="1310" w:type="dxa"/>
            <w:tcBorders>
              <w:top w:val="nil"/>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Theme="majorHAnsi" w:eastAsia="Times New Roman" w:hAnsiTheme="majorHAnsi" w:cs="Times New Roman"/>
                <w:color w:val="000000"/>
                <w:sz w:val="20"/>
                <w:szCs w:val="20"/>
                <w:lang w:eastAsia="fr-FR"/>
              </w:rPr>
            </w:pPr>
            <w:r w:rsidRPr="004815CC">
              <w:rPr>
                <w:rFonts w:asciiTheme="majorHAnsi" w:eastAsia="Times New Roman" w:hAnsiTheme="majorHAnsi" w:cs="Times New Roman"/>
                <w:color w:val="000000"/>
                <w:sz w:val="20"/>
                <w:szCs w:val="20"/>
                <w:lang w:eastAsia="fr-FR"/>
              </w:rPr>
              <w:t>41%</w:t>
            </w:r>
          </w:p>
        </w:tc>
        <w:tc>
          <w:tcPr>
            <w:tcW w:w="1418" w:type="dxa"/>
            <w:tcBorders>
              <w:top w:val="nil"/>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Theme="majorHAnsi" w:eastAsia="Times New Roman" w:hAnsiTheme="majorHAnsi" w:cs="Times New Roman"/>
                <w:color w:val="000000"/>
                <w:sz w:val="20"/>
                <w:szCs w:val="20"/>
                <w:lang w:eastAsia="fr-FR"/>
              </w:rPr>
            </w:pPr>
            <w:r w:rsidRPr="004815CC">
              <w:rPr>
                <w:rFonts w:asciiTheme="majorHAnsi" w:eastAsia="Times New Roman" w:hAnsiTheme="majorHAnsi" w:cs="Times New Roman"/>
                <w:color w:val="000000"/>
                <w:sz w:val="20"/>
                <w:szCs w:val="20"/>
                <w:lang w:eastAsia="fr-FR"/>
              </w:rPr>
              <w:t>64%</w:t>
            </w:r>
          </w:p>
        </w:tc>
        <w:tc>
          <w:tcPr>
            <w:tcW w:w="1090" w:type="dxa"/>
            <w:tcBorders>
              <w:top w:val="nil"/>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Theme="majorHAnsi" w:eastAsia="Times New Roman" w:hAnsiTheme="majorHAnsi" w:cs="Times New Roman"/>
                <w:color w:val="000000"/>
                <w:sz w:val="20"/>
                <w:szCs w:val="20"/>
                <w:lang w:eastAsia="fr-FR"/>
              </w:rPr>
            </w:pPr>
            <w:r w:rsidRPr="004815CC">
              <w:rPr>
                <w:rFonts w:asciiTheme="majorHAnsi" w:eastAsia="Times New Roman" w:hAnsiTheme="majorHAnsi" w:cs="Times New Roman"/>
                <w:color w:val="000000"/>
                <w:sz w:val="20"/>
                <w:szCs w:val="20"/>
                <w:lang w:eastAsia="fr-FR"/>
              </w:rPr>
              <w:t>46%</w:t>
            </w:r>
          </w:p>
        </w:tc>
        <w:tc>
          <w:tcPr>
            <w:tcW w:w="1341" w:type="dxa"/>
            <w:tcBorders>
              <w:top w:val="nil"/>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Theme="majorHAnsi" w:eastAsia="Times New Roman" w:hAnsiTheme="majorHAnsi" w:cs="Times New Roman"/>
                <w:color w:val="000000"/>
                <w:sz w:val="20"/>
                <w:szCs w:val="20"/>
                <w:lang w:eastAsia="fr-FR"/>
              </w:rPr>
            </w:pPr>
            <w:r w:rsidRPr="004815CC">
              <w:rPr>
                <w:rFonts w:asciiTheme="majorHAnsi" w:eastAsia="Times New Roman" w:hAnsiTheme="majorHAnsi" w:cs="Times New Roman"/>
                <w:color w:val="000000"/>
                <w:sz w:val="20"/>
                <w:szCs w:val="20"/>
                <w:lang w:eastAsia="fr-FR"/>
              </w:rPr>
              <w:t>60%</w:t>
            </w:r>
          </w:p>
        </w:tc>
        <w:tc>
          <w:tcPr>
            <w:tcW w:w="795" w:type="dxa"/>
            <w:tcBorders>
              <w:top w:val="nil"/>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Theme="majorHAnsi" w:eastAsia="Times New Roman" w:hAnsiTheme="majorHAnsi" w:cs="Times New Roman"/>
                <w:color w:val="000000"/>
                <w:sz w:val="20"/>
                <w:szCs w:val="20"/>
                <w:lang w:eastAsia="fr-FR"/>
              </w:rPr>
            </w:pPr>
            <w:r w:rsidRPr="004815CC">
              <w:rPr>
                <w:rFonts w:asciiTheme="majorHAnsi" w:eastAsia="Times New Roman" w:hAnsiTheme="majorHAnsi" w:cs="Times New Roman"/>
                <w:color w:val="000000"/>
                <w:sz w:val="20"/>
                <w:szCs w:val="20"/>
                <w:lang w:eastAsia="fr-FR"/>
              </w:rPr>
              <w:t>23%</w:t>
            </w:r>
          </w:p>
        </w:tc>
        <w:tc>
          <w:tcPr>
            <w:tcW w:w="1278" w:type="dxa"/>
            <w:tcBorders>
              <w:top w:val="nil"/>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Theme="majorHAnsi" w:eastAsia="Times New Roman" w:hAnsiTheme="majorHAnsi" w:cs="Times New Roman"/>
                <w:color w:val="000000"/>
                <w:sz w:val="20"/>
                <w:szCs w:val="20"/>
                <w:lang w:eastAsia="fr-FR"/>
              </w:rPr>
            </w:pPr>
            <w:r w:rsidRPr="004815CC">
              <w:rPr>
                <w:rFonts w:asciiTheme="majorHAnsi" w:eastAsia="Times New Roman" w:hAnsiTheme="majorHAnsi" w:cs="Times New Roman"/>
                <w:color w:val="000000"/>
                <w:sz w:val="20"/>
                <w:szCs w:val="20"/>
                <w:lang w:eastAsia="fr-FR"/>
              </w:rPr>
              <w:t>55%</w:t>
            </w:r>
          </w:p>
        </w:tc>
        <w:tc>
          <w:tcPr>
            <w:tcW w:w="1180" w:type="dxa"/>
            <w:tcBorders>
              <w:top w:val="single" w:sz="4" w:space="0" w:color="auto"/>
              <w:left w:val="nil"/>
              <w:bottom w:val="single" w:sz="4" w:space="0" w:color="auto"/>
              <w:right w:val="single" w:sz="4" w:space="0" w:color="auto"/>
            </w:tcBorders>
          </w:tcPr>
          <w:p w:rsidR="004815CC" w:rsidRPr="004815CC" w:rsidRDefault="004815CC" w:rsidP="004815CC">
            <w:pPr>
              <w:spacing w:after="0" w:line="240" w:lineRule="auto"/>
              <w:jc w:val="center"/>
              <w:rPr>
                <w:rFonts w:asciiTheme="majorHAnsi" w:eastAsia="Times New Roman" w:hAnsiTheme="majorHAnsi" w:cs="Arial"/>
                <w:bCs/>
                <w:color w:val="000000"/>
                <w:sz w:val="20"/>
                <w:szCs w:val="20"/>
                <w:lang w:eastAsia="fr-FR"/>
              </w:rPr>
            </w:pPr>
          </w:p>
          <w:p w:rsidR="004815CC" w:rsidRPr="004815CC" w:rsidRDefault="004815CC" w:rsidP="004815CC">
            <w:pPr>
              <w:spacing w:after="0" w:line="240" w:lineRule="auto"/>
              <w:jc w:val="center"/>
              <w:rPr>
                <w:rFonts w:asciiTheme="majorHAnsi" w:eastAsia="Times New Roman" w:hAnsiTheme="majorHAnsi" w:cs="Arial"/>
                <w:bCs/>
                <w:color w:val="000000"/>
                <w:sz w:val="20"/>
                <w:szCs w:val="20"/>
                <w:lang w:eastAsia="fr-FR"/>
              </w:rPr>
            </w:pPr>
            <w:r w:rsidRPr="004815CC">
              <w:rPr>
                <w:rFonts w:asciiTheme="majorHAnsi" w:eastAsia="Times New Roman" w:hAnsiTheme="majorHAnsi" w:cs="Arial"/>
                <w:bCs/>
                <w:color w:val="000000"/>
                <w:sz w:val="20"/>
                <w:szCs w:val="20"/>
                <w:lang w:eastAsia="fr-FR"/>
              </w:rPr>
              <w:t>18%</w:t>
            </w:r>
          </w:p>
        </w:tc>
        <w:tc>
          <w:tcPr>
            <w:tcW w:w="1276" w:type="dxa"/>
            <w:tcBorders>
              <w:top w:val="nil"/>
              <w:left w:val="single" w:sz="4" w:space="0" w:color="auto"/>
              <w:bottom w:val="single" w:sz="4" w:space="0" w:color="auto"/>
              <w:right w:val="single" w:sz="4" w:space="0" w:color="auto"/>
            </w:tcBorders>
          </w:tcPr>
          <w:p w:rsidR="004815CC" w:rsidRPr="004815CC" w:rsidRDefault="004815CC" w:rsidP="004815CC">
            <w:pPr>
              <w:spacing w:after="0" w:line="240" w:lineRule="auto"/>
              <w:jc w:val="center"/>
              <w:rPr>
                <w:rFonts w:asciiTheme="majorHAnsi" w:eastAsia="Times New Roman" w:hAnsiTheme="majorHAnsi" w:cs="Arial"/>
                <w:bCs/>
                <w:color w:val="000000"/>
                <w:sz w:val="20"/>
                <w:szCs w:val="20"/>
                <w:lang w:eastAsia="fr-FR"/>
              </w:rPr>
            </w:pPr>
          </w:p>
          <w:p w:rsidR="004815CC" w:rsidRPr="004815CC" w:rsidRDefault="004815CC" w:rsidP="004815CC">
            <w:pPr>
              <w:spacing w:after="0" w:line="240" w:lineRule="auto"/>
              <w:jc w:val="center"/>
              <w:rPr>
                <w:rFonts w:asciiTheme="majorHAnsi" w:eastAsia="Times New Roman" w:hAnsiTheme="majorHAnsi" w:cs="Arial"/>
                <w:bCs/>
                <w:color w:val="000000"/>
                <w:sz w:val="20"/>
                <w:szCs w:val="20"/>
                <w:lang w:eastAsia="fr-FR"/>
              </w:rPr>
            </w:pPr>
            <w:r w:rsidRPr="004815CC">
              <w:rPr>
                <w:rFonts w:asciiTheme="majorHAnsi" w:eastAsia="Times New Roman" w:hAnsiTheme="majorHAnsi" w:cs="Arial"/>
                <w:bCs/>
                <w:color w:val="000000"/>
                <w:sz w:val="20"/>
                <w:szCs w:val="20"/>
                <w:lang w:eastAsia="fr-FR"/>
              </w:rPr>
              <w:t>27%</w:t>
            </w:r>
          </w:p>
        </w:tc>
      </w:tr>
    </w:tbl>
    <w:p w:rsidR="004815CC" w:rsidRPr="004815CC" w:rsidRDefault="004815CC" w:rsidP="004815CC">
      <w:pPr>
        <w:tabs>
          <w:tab w:val="left" w:leader="dot" w:pos="9072"/>
        </w:tabs>
        <w:spacing w:after="0" w:line="240" w:lineRule="auto"/>
        <w:contextualSpacing/>
        <w:rPr>
          <w:rFonts w:asciiTheme="majorHAnsi" w:eastAsia="SimSun" w:hAnsiTheme="majorHAnsi"/>
          <w:sz w:val="28"/>
          <w:szCs w:val="28"/>
        </w:rPr>
      </w:pPr>
    </w:p>
    <w:p w:rsidR="004815CC" w:rsidRPr="004815CC" w:rsidRDefault="004815CC" w:rsidP="004815CC">
      <w:pPr>
        <w:tabs>
          <w:tab w:val="left" w:leader="dot" w:pos="9072"/>
        </w:tabs>
        <w:spacing w:after="0" w:line="240" w:lineRule="auto"/>
        <w:contextualSpacing/>
        <w:rPr>
          <w:rFonts w:asciiTheme="majorHAnsi" w:eastAsia="SimSun" w:hAnsiTheme="majorHAnsi"/>
          <w:sz w:val="28"/>
          <w:szCs w:val="28"/>
        </w:rPr>
      </w:pPr>
    </w:p>
    <w:p w:rsidR="004815CC" w:rsidRPr="004815CC" w:rsidRDefault="004815CC" w:rsidP="004815CC">
      <w:pPr>
        <w:tabs>
          <w:tab w:val="left" w:leader="dot" w:pos="9072"/>
        </w:tabs>
        <w:spacing w:after="0" w:line="240" w:lineRule="auto"/>
        <w:contextualSpacing/>
        <w:rPr>
          <w:rFonts w:asciiTheme="majorHAnsi" w:eastAsia="SimSun" w:hAnsiTheme="majorHAnsi"/>
          <w:sz w:val="28"/>
          <w:szCs w:val="28"/>
        </w:rPr>
      </w:pPr>
      <w:r w:rsidRPr="004815CC">
        <w:rPr>
          <w:rFonts w:asciiTheme="majorHAnsi" w:eastAsia="SimSun" w:hAnsiTheme="majorHAnsi"/>
          <w:noProof/>
          <w:sz w:val="28"/>
          <w:szCs w:val="28"/>
          <w:lang w:eastAsia="fr-FR"/>
        </w:rPr>
        <mc:AlternateContent>
          <mc:Choice Requires="wps">
            <w:drawing>
              <wp:anchor distT="0" distB="0" distL="114300" distR="114300" simplePos="0" relativeHeight="251660288" behindDoc="0" locked="0" layoutInCell="1" allowOverlap="1" wp14:anchorId="37B9FEE7" wp14:editId="7574B403">
                <wp:simplePos x="0" y="0"/>
                <wp:positionH relativeFrom="column">
                  <wp:posOffset>1931892</wp:posOffset>
                </wp:positionH>
                <wp:positionV relativeFrom="paragraph">
                  <wp:posOffset>242984</wp:posOffset>
                </wp:positionV>
                <wp:extent cx="2374265" cy="457200"/>
                <wp:effectExtent l="0" t="0" r="27940" b="19050"/>
                <wp:wrapNone/>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57200"/>
                        </a:xfrm>
                        <a:prstGeom prst="rect">
                          <a:avLst/>
                        </a:prstGeom>
                        <a:solidFill>
                          <a:srgbClr val="FFFFFF"/>
                        </a:solidFill>
                        <a:ln w="9525">
                          <a:solidFill>
                            <a:srgbClr val="000000"/>
                          </a:solidFill>
                          <a:miter lim="800000"/>
                          <a:headEnd/>
                          <a:tailEnd/>
                        </a:ln>
                      </wps:spPr>
                      <wps:txbx>
                        <w:txbxContent>
                          <w:p w:rsidR="004815CC" w:rsidRPr="000C1302" w:rsidRDefault="004815CC" w:rsidP="004815CC">
                            <w:pPr>
                              <w:rPr>
                                <w:b/>
                                <w:sz w:val="36"/>
                                <w:szCs w:val="36"/>
                              </w:rPr>
                            </w:pPr>
                            <w:r w:rsidRPr="000C1302">
                              <w:rPr>
                                <w:b/>
                                <w:sz w:val="36"/>
                                <w:szCs w:val="36"/>
                              </w:rPr>
                              <w:t>Agir et passage à l’acte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152.1pt;margin-top:19.15pt;width:186.95pt;height:36pt;z-index:2516602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">
                <v:textbox>
                  <w:txbxContent>
                    <w:p w:rsidR="004815CC" w:rsidRPr="000C1302" w:rsidRDefault="004815CC" w:rsidP="004815CC">
                      <w:pPr>
                        <w:rPr>
                          <w:b/>
                          <w:sz w:val="36"/>
                          <w:szCs w:val="36"/>
                        </w:rPr>
                      </w:pPr>
                      <w:r w:rsidRPr="000C1302">
                        <w:rPr>
                          <w:b/>
                          <w:sz w:val="36"/>
                          <w:szCs w:val="36"/>
                        </w:rPr>
                        <w:t>Agir et passage à l’acte</w:t>
                      </w:r>
                    </w:p>
                  </w:txbxContent>
                </v:textbox>
              </v:shape>
            </w:pict>
          </mc:Fallback>
        </mc:AlternateContent>
      </w:r>
      <w:r w:rsidRPr="004815CC">
        <w:rPr>
          <w:rFonts w:asciiTheme="majorHAnsi" w:eastAsia="SimSun" w:hAnsiTheme="majorHAnsi"/>
          <w:noProof/>
          <w:sz w:val="28"/>
          <w:szCs w:val="28"/>
          <w:lang w:eastAsia="fr-FR"/>
        </w:rPr>
        <w:drawing>
          <wp:inline distT="0" distB="0" distL="0" distR="0" wp14:anchorId="192ADDF7" wp14:editId="1C91FE69">
            <wp:extent cx="6528391" cy="3732028"/>
            <wp:effectExtent l="0" t="0" r="25400" b="20955"/>
            <wp:docPr id="9"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815CC" w:rsidRPr="004815CC" w:rsidRDefault="004815CC" w:rsidP="004815CC">
      <w:pPr>
        <w:tabs>
          <w:tab w:val="left" w:leader="dot" w:pos="9072"/>
        </w:tabs>
        <w:spacing w:after="0" w:line="240" w:lineRule="auto"/>
        <w:ind w:left="1571"/>
        <w:contextualSpacing/>
        <w:rPr>
          <w:rFonts w:asciiTheme="majorHAnsi" w:eastAsia="SimSun" w:hAnsiTheme="majorHAnsi"/>
          <w:sz w:val="28"/>
          <w:szCs w:val="28"/>
        </w:rPr>
      </w:pPr>
    </w:p>
    <w:p w:rsidR="004815CC" w:rsidRPr="004815CC" w:rsidRDefault="004815CC" w:rsidP="004815CC">
      <w:pPr>
        <w:jc w:val="both"/>
        <w:rPr>
          <w:rFonts w:asciiTheme="majorHAnsi" w:eastAsia="Calibri" w:hAnsiTheme="majorHAnsi"/>
          <w:bCs/>
          <w:iCs/>
          <w:sz w:val="24"/>
          <w:szCs w:val="24"/>
        </w:rPr>
      </w:pPr>
      <w:r w:rsidRPr="004815CC">
        <w:rPr>
          <w:rFonts w:asciiTheme="majorHAnsi" w:eastAsia="Calibri" w:hAnsiTheme="majorHAnsi"/>
          <w:bCs/>
          <w:iCs/>
          <w:sz w:val="24"/>
          <w:szCs w:val="24"/>
        </w:rPr>
        <w:t>Comme les années précédentes, l’hétéro-agressivité reste une cause essentielle de demande d’inclusion au Réseau. Ce comportement se manifeste plus souvent sur les personnes. Ces troubles sont des symptômes d’un mal-être psychique qui, parfois, peut dissimuler un état dépressif grave. C’est aussi un moyen pour le jeune d’agir ce qu’il n’arrive pas à exprimer autrement et qu’il ne comprend pas. Ces comportements doivent être analysés comme pouvant avoir une fonction défensive, notamment contre l’angoisse. Parfois ils sont réactionnels et à mettre en lien avec un évènement particulier dans la vie du jeune ou par rapport à une posture éducative inadaptée à la particularité du cas. Il est essentiel de prendre en compte le fait que pour la majorité des situations, les adolescents peuvent être, pour certain, rejeté par leurs parents et vivent des ruptures traumatiques conséquentes.</w:t>
      </w:r>
    </w:p>
    <w:p w:rsidR="004815CC" w:rsidRPr="004815CC" w:rsidRDefault="004815CC" w:rsidP="004815CC">
      <w:pPr>
        <w:jc w:val="both"/>
        <w:rPr>
          <w:rFonts w:asciiTheme="majorHAnsi" w:eastAsia="Calibri" w:hAnsiTheme="majorHAnsi"/>
          <w:bCs/>
          <w:iCs/>
          <w:sz w:val="24"/>
          <w:szCs w:val="24"/>
        </w:rPr>
      </w:pPr>
      <w:r w:rsidRPr="004815CC">
        <w:rPr>
          <w:rFonts w:asciiTheme="majorHAnsi" w:eastAsia="Calibri" w:hAnsiTheme="majorHAnsi"/>
          <w:bCs/>
          <w:iCs/>
          <w:sz w:val="24"/>
          <w:szCs w:val="24"/>
        </w:rPr>
        <w:lastRenderedPageBreak/>
        <w:t xml:space="preserve">L’expression d’agissements à caractère sexuel est en augmentation par rapport à 2016. La problématique de la sexualité adolescente à risque reste une inquiétude majeure pour les professionnels. En effet, pour un tiers des jeunes inclus, est présente une problématique en lien avec une sexualité à risque (prostitution, abus, hyper sexualisation des comportements). À cet effet, le Réseau ADO 66 s’est rapproché du CRIAVS des Pyrénées Orientales afin de travailler cette question et soutenir les professionnels dans leur intervention lorsqu’ils sont confrontés à des mineurs présentant une sexualité dite « à risques ». </w:t>
      </w:r>
    </w:p>
    <w:p w:rsidR="004815CC" w:rsidRPr="004815CC" w:rsidRDefault="004815CC" w:rsidP="004815CC">
      <w:pPr>
        <w:jc w:val="both"/>
        <w:rPr>
          <w:rFonts w:asciiTheme="majorHAnsi" w:eastAsia="Calibri" w:hAnsiTheme="majorHAnsi"/>
          <w:bCs/>
          <w:iCs/>
          <w:sz w:val="24"/>
          <w:szCs w:val="24"/>
        </w:rPr>
      </w:pPr>
      <w:r w:rsidRPr="004815CC">
        <w:rPr>
          <w:rFonts w:asciiTheme="majorHAnsi" w:eastAsia="Calibri" w:hAnsiTheme="majorHAnsi"/>
          <w:bCs/>
          <w:iCs/>
          <w:sz w:val="24"/>
          <w:szCs w:val="24"/>
        </w:rPr>
        <w:t xml:space="preserve">Lors des réunions de réajustement nous découvrons que certains jeunes sont auteurs de violences sexuelles, ce qui n’apparaît pas toujours lors de l’inclusion. Nombreux de ces jeunes ont été eux-mêmes victimes de violences sexuelles ou évoluent dans un climat </w:t>
      </w:r>
      <w:proofErr w:type="spellStart"/>
      <w:r w:rsidRPr="004815CC">
        <w:rPr>
          <w:rFonts w:asciiTheme="majorHAnsi" w:eastAsia="Calibri" w:hAnsiTheme="majorHAnsi"/>
          <w:bCs/>
          <w:iCs/>
          <w:sz w:val="24"/>
          <w:szCs w:val="24"/>
        </w:rPr>
        <w:t>incestuel</w:t>
      </w:r>
      <w:proofErr w:type="spellEnd"/>
      <w:r w:rsidRPr="004815CC">
        <w:rPr>
          <w:rFonts w:asciiTheme="majorHAnsi" w:eastAsia="Calibri" w:hAnsiTheme="majorHAnsi"/>
          <w:bCs/>
          <w:iCs/>
          <w:sz w:val="24"/>
          <w:szCs w:val="24"/>
        </w:rPr>
        <w:t xml:space="preserve"> au sens de </w:t>
      </w:r>
      <w:proofErr w:type="spellStart"/>
      <w:r w:rsidRPr="004815CC">
        <w:rPr>
          <w:rFonts w:asciiTheme="majorHAnsi" w:eastAsia="Calibri" w:hAnsiTheme="majorHAnsi"/>
          <w:bCs/>
          <w:iCs/>
          <w:sz w:val="24"/>
          <w:szCs w:val="24"/>
        </w:rPr>
        <w:t>Racamier</w:t>
      </w:r>
      <w:proofErr w:type="spellEnd"/>
      <w:r w:rsidRPr="004815CC">
        <w:rPr>
          <w:rFonts w:asciiTheme="majorHAnsi" w:eastAsia="Calibri" w:hAnsiTheme="majorHAnsi"/>
          <w:bCs/>
          <w:iCs/>
          <w:sz w:val="24"/>
          <w:szCs w:val="24"/>
        </w:rPr>
        <w:t xml:space="preserve"> P.C : </w:t>
      </w:r>
      <w:r w:rsidRPr="004815CC">
        <w:rPr>
          <w:rFonts w:asciiTheme="majorHAnsi" w:eastAsia="Calibri" w:hAnsiTheme="majorHAnsi"/>
          <w:bCs/>
          <w:i/>
          <w:iCs/>
          <w:sz w:val="24"/>
          <w:szCs w:val="24"/>
        </w:rPr>
        <w:t>«  </w:t>
      </w:r>
      <w:proofErr w:type="spellStart"/>
      <w:r w:rsidRPr="004815CC">
        <w:rPr>
          <w:rFonts w:asciiTheme="majorHAnsi" w:eastAsia="Calibri" w:hAnsiTheme="majorHAnsi"/>
          <w:i/>
          <w:sz w:val="24"/>
          <w:szCs w:val="24"/>
          <w:lang w:val="en-US"/>
        </w:rPr>
        <w:t>Incestuel</w:t>
      </w:r>
      <w:proofErr w:type="spellEnd"/>
      <w:r w:rsidRPr="004815CC">
        <w:rPr>
          <w:rFonts w:asciiTheme="majorHAnsi" w:eastAsia="Calibri" w:hAnsiTheme="majorHAnsi"/>
          <w:i/>
          <w:sz w:val="24"/>
          <w:szCs w:val="24"/>
          <w:lang w:val="en-US"/>
        </w:rPr>
        <w:t xml:space="preserve"> </w:t>
      </w:r>
      <w:r w:rsidRPr="004815CC">
        <w:rPr>
          <w:rFonts w:asciiTheme="majorHAnsi" w:eastAsia="Calibri" w:hAnsiTheme="majorHAnsi"/>
          <w:i/>
          <w:sz w:val="24"/>
          <w:szCs w:val="24"/>
        </w:rPr>
        <w:t>qualifie</w:t>
      </w:r>
      <w:r w:rsidRPr="004815CC">
        <w:rPr>
          <w:rFonts w:asciiTheme="majorHAnsi" w:eastAsia="Calibri" w:hAnsiTheme="majorHAnsi"/>
          <w:i/>
          <w:sz w:val="24"/>
          <w:szCs w:val="24"/>
          <w:lang w:val="en-US"/>
        </w:rPr>
        <w:t xml:space="preserve"> </w:t>
      </w:r>
      <w:r w:rsidRPr="004815CC">
        <w:rPr>
          <w:rFonts w:asciiTheme="majorHAnsi" w:eastAsia="Calibri" w:hAnsiTheme="majorHAnsi"/>
          <w:i/>
          <w:sz w:val="24"/>
          <w:szCs w:val="24"/>
        </w:rPr>
        <w:t>ce</w:t>
      </w:r>
      <w:r w:rsidRPr="004815CC">
        <w:rPr>
          <w:rFonts w:asciiTheme="majorHAnsi" w:eastAsia="Calibri" w:hAnsiTheme="majorHAnsi"/>
          <w:i/>
          <w:sz w:val="24"/>
          <w:szCs w:val="24"/>
          <w:lang w:val="en-US"/>
        </w:rPr>
        <w:t xml:space="preserve"> qui </w:t>
      </w:r>
      <w:r w:rsidRPr="004815CC">
        <w:rPr>
          <w:rFonts w:asciiTheme="majorHAnsi" w:eastAsia="Calibri" w:hAnsiTheme="majorHAnsi"/>
          <w:i/>
          <w:sz w:val="24"/>
          <w:szCs w:val="24"/>
        </w:rPr>
        <w:t>dans</w:t>
      </w:r>
      <w:r w:rsidRPr="004815CC">
        <w:rPr>
          <w:rFonts w:asciiTheme="majorHAnsi" w:eastAsia="Calibri" w:hAnsiTheme="majorHAnsi"/>
          <w:i/>
          <w:sz w:val="24"/>
          <w:szCs w:val="24"/>
          <w:lang w:val="en-US"/>
        </w:rPr>
        <w:t xml:space="preserve"> la vie </w:t>
      </w:r>
      <w:r w:rsidRPr="004815CC">
        <w:rPr>
          <w:rFonts w:asciiTheme="majorHAnsi" w:eastAsia="Calibri" w:hAnsiTheme="majorHAnsi"/>
          <w:i/>
          <w:sz w:val="24"/>
          <w:szCs w:val="24"/>
        </w:rPr>
        <w:t>psychique</w:t>
      </w:r>
      <w:r w:rsidRPr="004815CC">
        <w:rPr>
          <w:rFonts w:asciiTheme="majorHAnsi" w:eastAsia="Calibri" w:hAnsiTheme="majorHAnsi"/>
          <w:i/>
          <w:sz w:val="24"/>
          <w:szCs w:val="24"/>
          <w:lang w:val="en-US"/>
        </w:rPr>
        <w:t xml:space="preserve"> </w:t>
      </w:r>
      <w:r w:rsidRPr="004815CC">
        <w:rPr>
          <w:rFonts w:asciiTheme="majorHAnsi" w:eastAsia="Calibri" w:hAnsiTheme="majorHAnsi"/>
          <w:i/>
          <w:sz w:val="24"/>
          <w:szCs w:val="24"/>
        </w:rPr>
        <w:t>individuelle</w:t>
      </w:r>
      <w:r w:rsidRPr="004815CC">
        <w:rPr>
          <w:rFonts w:asciiTheme="majorHAnsi" w:eastAsia="Calibri" w:hAnsiTheme="majorHAnsi"/>
          <w:i/>
          <w:sz w:val="24"/>
          <w:szCs w:val="24"/>
          <w:lang w:val="en-US"/>
        </w:rPr>
        <w:t xml:space="preserve"> et </w:t>
      </w:r>
      <w:r w:rsidRPr="004815CC">
        <w:rPr>
          <w:rFonts w:asciiTheme="majorHAnsi" w:eastAsia="Calibri" w:hAnsiTheme="majorHAnsi"/>
          <w:i/>
          <w:sz w:val="24"/>
          <w:szCs w:val="24"/>
        </w:rPr>
        <w:t>familiale</w:t>
      </w:r>
      <w:r w:rsidRPr="004815CC">
        <w:rPr>
          <w:rFonts w:asciiTheme="majorHAnsi" w:eastAsia="Calibri" w:hAnsiTheme="majorHAnsi"/>
          <w:i/>
          <w:sz w:val="24"/>
          <w:szCs w:val="24"/>
          <w:lang w:val="en-US"/>
        </w:rPr>
        <w:t xml:space="preserve"> </w:t>
      </w:r>
      <w:r w:rsidRPr="004815CC">
        <w:rPr>
          <w:rFonts w:asciiTheme="majorHAnsi" w:eastAsia="Calibri" w:hAnsiTheme="majorHAnsi"/>
          <w:i/>
          <w:sz w:val="24"/>
          <w:szCs w:val="24"/>
        </w:rPr>
        <w:t>porte</w:t>
      </w:r>
      <w:r w:rsidRPr="004815CC">
        <w:rPr>
          <w:rFonts w:asciiTheme="majorHAnsi" w:eastAsia="Calibri" w:hAnsiTheme="majorHAnsi"/>
          <w:i/>
          <w:sz w:val="24"/>
          <w:szCs w:val="24"/>
          <w:lang w:val="en-US"/>
        </w:rPr>
        <w:t xml:space="preserve"> </w:t>
      </w:r>
      <w:r w:rsidRPr="004815CC">
        <w:rPr>
          <w:rFonts w:asciiTheme="majorHAnsi" w:eastAsia="Calibri" w:hAnsiTheme="majorHAnsi"/>
          <w:i/>
          <w:sz w:val="24"/>
          <w:szCs w:val="24"/>
        </w:rPr>
        <w:t>l'empreinte</w:t>
      </w:r>
      <w:r w:rsidRPr="004815CC">
        <w:rPr>
          <w:rFonts w:asciiTheme="majorHAnsi" w:eastAsia="Calibri" w:hAnsiTheme="majorHAnsi"/>
          <w:i/>
          <w:sz w:val="24"/>
          <w:szCs w:val="24"/>
          <w:lang w:val="en-US"/>
        </w:rPr>
        <w:t xml:space="preserve"> de </w:t>
      </w:r>
      <w:r w:rsidRPr="004815CC">
        <w:rPr>
          <w:rFonts w:asciiTheme="majorHAnsi" w:eastAsia="Calibri" w:hAnsiTheme="majorHAnsi"/>
          <w:i/>
          <w:sz w:val="24"/>
          <w:szCs w:val="24"/>
        </w:rPr>
        <w:t>l'inceste</w:t>
      </w:r>
      <w:r w:rsidRPr="004815CC">
        <w:rPr>
          <w:rFonts w:asciiTheme="majorHAnsi" w:eastAsia="Calibri" w:hAnsiTheme="majorHAnsi"/>
          <w:i/>
          <w:sz w:val="24"/>
          <w:szCs w:val="24"/>
          <w:lang w:val="en-US"/>
        </w:rPr>
        <w:t xml:space="preserve"> non </w:t>
      </w:r>
      <w:r w:rsidRPr="004815CC">
        <w:rPr>
          <w:rFonts w:asciiTheme="majorHAnsi" w:eastAsia="Calibri" w:hAnsiTheme="majorHAnsi"/>
          <w:i/>
          <w:sz w:val="24"/>
          <w:szCs w:val="24"/>
        </w:rPr>
        <w:t>fantasmé</w:t>
      </w:r>
      <w:r w:rsidRPr="004815CC">
        <w:rPr>
          <w:rFonts w:asciiTheme="majorHAnsi" w:eastAsia="Calibri" w:hAnsiTheme="majorHAnsi"/>
          <w:i/>
          <w:sz w:val="24"/>
          <w:szCs w:val="24"/>
          <w:lang w:val="en-US"/>
        </w:rPr>
        <w:t xml:space="preserve">, sans </w:t>
      </w:r>
      <w:r w:rsidRPr="004815CC">
        <w:rPr>
          <w:rFonts w:asciiTheme="majorHAnsi" w:eastAsia="Calibri" w:hAnsiTheme="majorHAnsi"/>
          <w:i/>
          <w:sz w:val="24"/>
          <w:szCs w:val="24"/>
        </w:rPr>
        <w:t>qu'en</w:t>
      </w:r>
      <w:r w:rsidRPr="004815CC">
        <w:rPr>
          <w:rFonts w:asciiTheme="majorHAnsi" w:eastAsia="Calibri" w:hAnsiTheme="majorHAnsi"/>
          <w:i/>
          <w:sz w:val="24"/>
          <w:szCs w:val="24"/>
          <w:lang w:val="en-US"/>
        </w:rPr>
        <w:t xml:space="preserve"> </w:t>
      </w:r>
      <w:r w:rsidRPr="004815CC">
        <w:rPr>
          <w:rFonts w:asciiTheme="majorHAnsi" w:eastAsia="Calibri" w:hAnsiTheme="majorHAnsi"/>
          <w:i/>
          <w:sz w:val="24"/>
          <w:szCs w:val="24"/>
        </w:rPr>
        <w:t>soient</w:t>
      </w:r>
      <w:r w:rsidRPr="004815CC">
        <w:rPr>
          <w:rFonts w:asciiTheme="majorHAnsi" w:eastAsia="Calibri" w:hAnsiTheme="majorHAnsi"/>
          <w:i/>
          <w:sz w:val="24"/>
          <w:szCs w:val="24"/>
          <w:lang w:val="en-US"/>
        </w:rPr>
        <w:t xml:space="preserve"> </w:t>
      </w:r>
      <w:r w:rsidRPr="004815CC">
        <w:rPr>
          <w:rFonts w:asciiTheme="majorHAnsi" w:eastAsia="Calibri" w:hAnsiTheme="majorHAnsi"/>
          <w:i/>
          <w:sz w:val="24"/>
          <w:szCs w:val="24"/>
        </w:rPr>
        <w:t>nécessairement</w:t>
      </w:r>
      <w:r w:rsidRPr="004815CC">
        <w:rPr>
          <w:rFonts w:asciiTheme="majorHAnsi" w:eastAsia="Calibri" w:hAnsiTheme="majorHAnsi"/>
          <w:i/>
          <w:sz w:val="24"/>
          <w:szCs w:val="24"/>
          <w:lang w:val="en-US"/>
        </w:rPr>
        <w:t xml:space="preserve"> </w:t>
      </w:r>
      <w:r w:rsidRPr="004815CC">
        <w:rPr>
          <w:rFonts w:asciiTheme="majorHAnsi" w:eastAsia="Calibri" w:hAnsiTheme="majorHAnsi"/>
          <w:i/>
          <w:sz w:val="24"/>
          <w:szCs w:val="24"/>
        </w:rPr>
        <w:t>accomplies</w:t>
      </w:r>
      <w:r w:rsidRPr="004815CC">
        <w:rPr>
          <w:rFonts w:asciiTheme="majorHAnsi" w:eastAsia="Calibri" w:hAnsiTheme="majorHAnsi"/>
          <w:i/>
          <w:sz w:val="24"/>
          <w:szCs w:val="24"/>
          <w:lang w:val="en-US"/>
        </w:rPr>
        <w:t xml:space="preserve"> les </w:t>
      </w:r>
      <w:r w:rsidRPr="004815CC">
        <w:rPr>
          <w:rFonts w:asciiTheme="majorHAnsi" w:eastAsia="Calibri" w:hAnsiTheme="majorHAnsi"/>
          <w:i/>
          <w:sz w:val="24"/>
          <w:szCs w:val="24"/>
        </w:rPr>
        <w:t>formes</w:t>
      </w:r>
      <w:r w:rsidRPr="004815CC">
        <w:rPr>
          <w:rFonts w:asciiTheme="majorHAnsi" w:eastAsia="Calibri" w:hAnsiTheme="majorHAnsi"/>
          <w:i/>
          <w:sz w:val="24"/>
          <w:szCs w:val="24"/>
          <w:lang w:val="en-US"/>
        </w:rPr>
        <w:t xml:space="preserve"> </w:t>
      </w:r>
      <w:r w:rsidRPr="004815CC">
        <w:rPr>
          <w:rFonts w:asciiTheme="majorHAnsi" w:eastAsia="Calibri" w:hAnsiTheme="majorHAnsi"/>
          <w:i/>
          <w:sz w:val="24"/>
          <w:szCs w:val="24"/>
        </w:rPr>
        <w:t>génitales</w:t>
      </w:r>
      <w:r w:rsidRPr="004815CC">
        <w:rPr>
          <w:rFonts w:asciiTheme="majorHAnsi" w:eastAsia="Calibri" w:hAnsiTheme="majorHAnsi"/>
          <w:i/>
          <w:sz w:val="24"/>
          <w:szCs w:val="24"/>
          <w:lang w:val="en-US"/>
        </w:rPr>
        <w:t xml:space="preserve">. </w:t>
      </w:r>
      <w:r w:rsidRPr="004815CC">
        <w:rPr>
          <w:rFonts w:asciiTheme="majorHAnsi" w:eastAsia="Calibri" w:hAnsiTheme="majorHAnsi"/>
          <w:i/>
          <w:sz w:val="24"/>
          <w:szCs w:val="24"/>
        </w:rPr>
        <w:t>L'</w:t>
      </w:r>
      <w:proofErr w:type="spellStart"/>
      <w:r w:rsidRPr="004815CC">
        <w:rPr>
          <w:rFonts w:asciiTheme="majorHAnsi" w:eastAsia="Calibri" w:hAnsiTheme="majorHAnsi"/>
          <w:i/>
          <w:sz w:val="24"/>
          <w:szCs w:val="24"/>
        </w:rPr>
        <w:t>incestuel</w:t>
      </w:r>
      <w:proofErr w:type="spellEnd"/>
      <w:r w:rsidRPr="004815CC">
        <w:rPr>
          <w:rFonts w:asciiTheme="majorHAnsi" w:eastAsia="Calibri" w:hAnsiTheme="majorHAnsi"/>
          <w:i/>
          <w:sz w:val="24"/>
          <w:szCs w:val="24"/>
          <w:lang w:val="en-US"/>
        </w:rPr>
        <w:t xml:space="preserve"> </w:t>
      </w:r>
      <w:r w:rsidRPr="004815CC">
        <w:rPr>
          <w:rFonts w:asciiTheme="majorHAnsi" w:eastAsia="Calibri" w:hAnsiTheme="majorHAnsi"/>
          <w:i/>
          <w:sz w:val="24"/>
          <w:szCs w:val="24"/>
        </w:rPr>
        <w:t xml:space="preserve">est en quelque sorte pris en </w:t>
      </w:r>
      <w:proofErr w:type="spellStart"/>
      <w:r w:rsidRPr="004815CC">
        <w:rPr>
          <w:rFonts w:asciiTheme="majorHAnsi" w:eastAsia="Calibri" w:hAnsiTheme="majorHAnsi"/>
          <w:i/>
          <w:sz w:val="24"/>
          <w:szCs w:val="24"/>
        </w:rPr>
        <w:t>tenai</w:t>
      </w:r>
      <w:r w:rsidRPr="004815CC">
        <w:rPr>
          <w:rFonts w:asciiTheme="majorHAnsi" w:eastAsia="Calibri" w:hAnsiTheme="majorHAnsi"/>
          <w:i/>
          <w:sz w:val="24"/>
          <w:szCs w:val="24"/>
          <w:lang w:val="en-US"/>
        </w:rPr>
        <w:t>lle</w:t>
      </w:r>
      <w:proofErr w:type="spellEnd"/>
      <w:r w:rsidRPr="004815CC">
        <w:rPr>
          <w:rFonts w:asciiTheme="majorHAnsi" w:eastAsia="Calibri" w:hAnsiTheme="majorHAnsi"/>
          <w:i/>
          <w:sz w:val="24"/>
          <w:szCs w:val="24"/>
          <w:lang w:val="en-US"/>
        </w:rPr>
        <w:t xml:space="preserve"> entre </w:t>
      </w:r>
      <w:r w:rsidRPr="004815CC">
        <w:rPr>
          <w:rFonts w:asciiTheme="majorHAnsi" w:eastAsia="Calibri" w:hAnsiTheme="majorHAnsi"/>
          <w:i/>
          <w:sz w:val="24"/>
          <w:szCs w:val="24"/>
        </w:rPr>
        <w:t>l'inceste</w:t>
      </w:r>
      <w:r w:rsidRPr="004815CC">
        <w:rPr>
          <w:rFonts w:asciiTheme="majorHAnsi" w:eastAsia="Calibri" w:hAnsiTheme="majorHAnsi"/>
          <w:i/>
          <w:sz w:val="24"/>
          <w:szCs w:val="24"/>
          <w:lang w:val="en-US"/>
        </w:rPr>
        <w:t xml:space="preserve"> </w:t>
      </w:r>
      <w:r w:rsidRPr="004815CC">
        <w:rPr>
          <w:rFonts w:asciiTheme="majorHAnsi" w:eastAsia="Calibri" w:hAnsiTheme="majorHAnsi"/>
          <w:i/>
          <w:sz w:val="24"/>
          <w:szCs w:val="24"/>
        </w:rPr>
        <w:t>fantasmé</w:t>
      </w:r>
      <w:r w:rsidRPr="004815CC">
        <w:rPr>
          <w:rFonts w:asciiTheme="majorHAnsi" w:eastAsia="Calibri" w:hAnsiTheme="majorHAnsi"/>
          <w:i/>
          <w:sz w:val="24"/>
          <w:szCs w:val="24"/>
          <w:lang w:val="en-US"/>
        </w:rPr>
        <w:t xml:space="preserve"> et </w:t>
      </w:r>
      <w:r w:rsidRPr="004815CC">
        <w:rPr>
          <w:rFonts w:asciiTheme="majorHAnsi" w:eastAsia="Calibri" w:hAnsiTheme="majorHAnsi"/>
          <w:i/>
          <w:sz w:val="24"/>
          <w:szCs w:val="24"/>
        </w:rPr>
        <w:t>l'inceste</w:t>
      </w:r>
      <w:r w:rsidRPr="004815CC">
        <w:rPr>
          <w:rFonts w:asciiTheme="majorHAnsi" w:eastAsia="Calibri" w:hAnsiTheme="majorHAnsi"/>
          <w:i/>
          <w:sz w:val="24"/>
          <w:szCs w:val="24"/>
          <w:lang w:val="en-US"/>
        </w:rPr>
        <w:t xml:space="preserve"> </w:t>
      </w:r>
      <w:proofErr w:type="spellStart"/>
      <w:r w:rsidRPr="004815CC">
        <w:rPr>
          <w:rFonts w:asciiTheme="majorHAnsi" w:eastAsia="Calibri" w:hAnsiTheme="majorHAnsi"/>
          <w:i/>
          <w:sz w:val="24"/>
          <w:szCs w:val="24"/>
        </w:rPr>
        <w:t>génitalement</w:t>
      </w:r>
      <w:proofErr w:type="spellEnd"/>
      <w:r w:rsidRPr="004815CC">
        <w:rPr>
          <w:rFonts w:asciiTheme="majorHAnsi" w:eastAsia="Calibri" w:hAnsiTheme="majorHAnsi"/>
          <w:i/>
          <w:sz w:val="24"/>
          <w:szCs w:val="24"/>
          <w:lang w:val="en-US"/>
        </w:rPr>
        <w:t xml:space="preserve"> accompli. Son </w:t>
      </w:r>
      <w:proofErr w:type="spellStart"/>
      <w:r w:rsidRPr="004815CC">
        <w:rPr>
          <w:rFonts w:asciiTheme="majorHAnsi" w:eastAsia="Calibri" w:hAnsiTheme="majorHAnsi"/>
          <w:i/>
          <w:sz w:val="24"/>
          <w:szCs w:val="24"/>
          <w:lang w:val="en-US"/>
        </w:rPr>
        <w:t>aire</w:t>
      </w:r>
      <w:proofErr w:type="spellEnd"/>
      <w:r w:rsidRPr="004815CC">
        <w:rPr>
          <w:rFonts w:asciiTheme="majorHAnsi" w:eastAsia="Calibri" w:hAnsiTheme="majorHAnsi"/>
          <w:i/>
          <w:sz w:val="24"/>
          <w:szCs w:val="24"/>
          <w:lang w:val="en-US"/>
        </w:rPr>
        <w:t xml:space="preserve">, </w:t>
      </w:r>
      <w:proofErr w:type="spellStart"/>
      <w:r w:rsidRPr="004815CC">
        <w:rPr>
          <w:rFonts w:asciiTheme="majorHAnsi" w:eastAsia="Calibri" w:hAnsiTheme="majorHAnsi"/>
          <w:i/>
          <w:sz w:val="24"/>
          <w:szCs w:val="24"/>
          <w:lang w:val="en-US"/>
        </w:rPr>
        <w:t>singulière</w:t>
      </w:r>
      <w:proofErr w:type="spellEnd"/>
      <w:r w:rsidRPr="004815CC">
        <w:rPr>
          <w:rFonts w:asciiTheme="majorHAnsi" w:eastAsia="Calibri" w:hAnsiTheme="majorHAnsi"/>
          <w:i/>
          <w:sz w:val="24"/>
          <w:szCs w:val="24"/>
          <w:lang w:val="en-US"/>
        </w:rPr>
        <w:t xml:space="preserve">, </w:t>
      </w:r>
      <w:proofErr w:type="gramStart"/>
      <w:r w:rsidRPr="004815CC">
        <w:rPr>
          <w:rFonts w:asciiTheme="majorHAnsi" w:eastAsia="Calibri" w:hAnsiTheme="majorHAnsi"/>
          <w:i/>
          <w:sz w:val="24"/>
          <w:szCs w:val="24"/>
        </w:rPr>
        <w:t>est</w:t>
      </w:r>
      <w:proofErr w:type="gramEnd"/>
      <w:r w:rsidRPr="004815CC">
        <w:rPr>
          <w:rFonts w:asciiTheme="majorHAnsi" w:eastAsia="Calibri" w:hAnsiTheme="majorHAnsi"/>
          <w:i/>
          <w:sz w:val="24"/>
          <w:szCs w:val="24"/>
          <w:lang w:val="en-US"/>
        </w:rPr>
        <w:t xml:space="preserve"> </w:t>
      </w:r>
      <w:r w:rsidRPr="004815CC">
        <w:rPr>
          <w:rFonts w:asciiTheme="majorHAnsi" w:eastAsia="Calibri" w:hAnsiTheme="majorHAnsi"/>
          <w:i/>
          <w:sz w:val="24"/>
          <w:szCs w:val="24"/>
        </w:rPr>
        <w:t>spécifique</w:t>
      </w:r>
      <w:r w:rsidRPr="004815CC">
        <w:rPr>
          <w:rFonts w:asciiTheme="majorHAnsi" w:eastAsia="Calibri" w:hAnsiTheme="majorHAnsi"/>
          <w:i/>
          <w:sz w:val="24"/>
          <w:szCs w:val="24"/>
          <w:lang w:val="en-US"/>
        </w:rPr>
        <w:t xml:space="preserve"> (et </w:t>
      </w:r>
      <w:r w:rsidRPr="004815CC">
        <w:rPr>
          <w:rFonts w:asciiTheme="majorHAnsi" w:eastAsia="Calibri" w:hAnsiTheme="majorHAnsi"/>
          <w:i/>
          <w:sz w:val="24"/>
          <w:szCs w:val="24"/>
        </w:rPr>
        <w:t>plutôt</w:t>
      </w:r>
      <w:r w:rsidRPr="004815CC">
        <w:rPr>
          <w:rFonts w:asciiTheme="majorHAnsi" w:eastAsia="Calibri" w:hAnsiTheme="majorHAnsi"/>
          <w:i/>
          <w:sz w:val="24"/>
          <w:szCs w:val="24"/>
          <w:lang w:val="en-US"/>
        </w:rPr>
        <w:t xml:space="preserve"> </w:t>
      </w:r>
      <w:proofErr w:type="spellStart"/>
      <w:r w:rsidRPr="004815CC">
        <w:rPr>
          <w:rFonts w:asciiTheme="majorHAnsi" w:eastAsia="Calibri" w:hAnsiTheme="majorHAnsi"/>
          <w:i/>
          <w:sz w:val="24"/>
          <w:szCs w:val="24"/>
          <w:lang w:val="en-US"/>
        </w:rPr>
        <w:t>que</w:t>
      </w:r>
      <w:proofErr w:type="spellEnd"/>
      <w:r w:rsidRPr="004815CC">
        <w:rPr>
          <w:rFonts w:asciiTheme="majorHAnsi" w:eastAsia="Calibri" w:hAnsiTheme="majorHAnsi"/>
          <w:i/>
          <w:sz w:val="24"/>
          <w:szCs w:val="24"/>
          <w:lang w:val="en-US"/>
        </w:rPr>
        <w:t xml:space="preserve"> </w:t>
      </w:r>
      <w:r w:rsidRPr="004815CC">
        <w:rPr>
          <w:rFonts w:asciiTheme="majorHAnsi" w:eastAsia="Calibri" w:hAnsiTheme="majorHAnsi"/>
          <w:i/>
          <w:sz w:val="24"/>
          <w:szCs w:val="24"/>
        </w:rPr>
        <w:t>d'une</w:t>
      </w:r>
      <w:r w:rsidRPr="004815CC">
        <w:rPr>
          <w:rFonts w:asciiTheme="majorHAnsi" w:eastAsia="Calibri" w:hAnsiTheme="majorHAnsi"/>
          <w:i/>
          <w:sz w:val="24"/>
          <w:szCs w:val="24"/>
          <w:lang w:val="en-US"/>
        </w:rPr>
        <w:t xml:space="preserve"> </w:t>
      </w:r>
      <w:proofErr w:type="spellStart"/>
      <w:r w:rsidRPr="004815CC">
        <w:rPr>
          <w:rFonts w:asciiTheme="majorHAnsi" w:eastAsia="Calibri" w:hAnsiTheme="majorHAnsi"/>
          <w:i/>
          <w:sz w:val="24"/>
          <w:szCs w:val="24"/>
          <w:lang w:val="en-US"/>
        </w:rPr>
        <w:t>aire</w:t>
      </w:r>
      <w:proofErr w:type="spellEnd"/>
      <w:r w:rsidRPr="004815CC">
        <w:rPr>
          <w:rFonts w:asciiTheme="majorHAnsi" w:eastAsia="Calibri" w:hAnsiTheme="majorHAnsi"/>
          <w:i/>
          <w:sz w:val="24"/>
          <w:szCs w:val="24"/>
          <w:lang w:val="en-US"/>
        </w:rPr>
        <w:t xml:space="preserve">, </w:t>
      </w:r>
      <w:r w:rsidRPr="004815CC">
        <w:rPr>
          <w:rFonts w:asciiTheme="majorHAnsi" w:eastAsia="Calibri" w:hAnsiTheme="majorHAnsi"/>
          <w:i/>
          <w:sz w:val="24"/>
          <w:szCs w:val="24"/>
        </w:rPr>
        <w:t>faudra</w:t>
      </w:r>
      <w:r w:rsidRPr="004815CC">
        <w:rPr>
          <w:rFonts w:asciiTheme="majorHAnsi" w:eastAsia="Calibri" w:hAnsiTheme="majorHAnsi"/>
          <w:i/>
          <w:sz w:val="24"/>
          <w:szCs w:val="24"/>
          <w:lang w:val="en-US"/>
        </w:rPr>
        <w:t>-t-</w:t>
      </w:r>
      <w:r w:rsidRPr="004815CC">
        <w:rPr>
          <w:rFonts w:asciiTheme="majorHAnsi" w:eastAsia="Calibri" w:hAnsiTheme="majorHAnsi"/>
          <w:i/>
          <w:sz w:val="24"/>
          <w:szCs w:val="24"/>
        </w:rPr>
        <w:t>il</w:t>
      </w:r>
      <w:r w:rsidRPr="004815CC">
        <w:rPr>
          <w:rFonts w:asciiTheme="majorHAnsi" w:eastAsia="Calibri" w:hAnsiTheme="majorHAnsi"/>
          <w:i/>
          <w:sz w:val="24"/>
          <w:szCs w:val="24"/>
          <w:lang w:val="en-US"/>
        </w:rPr>
        <w:t xml:space="preserve"> </w:t>
      </w:r>
      <w:r w:rsidRPr="004815CC">
        <w:rPr>
          <w:rFonts w:asciiTheme="majorHAnsi" w:eastAsia="Calibri" w:hAnsiTheme="majorHAnsi"/>
          <w:i/>
          <w:sz w:val="24"/>
          <w:szCs w:val="24"/>
        </w:rPr>
        <w:t>parler</w:t>
      </w:r>
      <w:r w:rsidRPr="004815CC">
        <w:rPr>
          <w:rFonts w:asciiTheme="majorHAnsi" w:eastAsia="Calibri" w:hAnsiTheme="majorHAnsi"/>
          <w:i/>
          <w:sz w:val="24"/>
          <w:szCs w:val="24"/>
          <w:lang w:val="en-US"/>
        </w:rPr>
        <w:t xml:space="preserve"> </w:t>
      </w:r>
      <w:r w:rsidRPr="004815CC">
        <w:rPr>
          <w:rFonts w:asciiTheme="majorHAnsi" w:eastAsia="Calibri" w:hAnsiTheme="majorHAnsi"/>
          <w:i/>
          <w:sz w:val="24"/>
          <w:szCs w:val="24"/>
        </w:rPr>
        <w:t>d'une</w:t>
      </w:r>
      <w:r w:rsidRPr="004815CC">
        <w:rPr>
          <w:rFonts w:asciiTheme="majorHAnsi" w:eastAsia="Calibri" w:hAnsiTheme="majorHAnsi"/>
          <w:i/>
          <w:sz w:val="24"/>
          <w:szCs w:val="24"/>
          <w:lang w:val="en-US"/>
        </w:rPr>
        <w:t xml:space="preserve"> faille)”</w:t>
      </w:r>
      <w:r w:rsidRPr="004815CC">
        <w:rPr>
          <w:rFonts w:asciiTheme="majorHAnsi" w:eastAsia="Calibri" w:hAnsiTheme="majorHAnsi"/>
          <w:sz w:val="24"/>
          <w:szCs w:val="24"/>
          <w:lang w:val="en-US"/>
        </w:rPr>
        <w:t xml:space="preserve"> </w:t>
      </w:r>
      <w:r w:rsidRPr="004815CC">
        <w:rPr>
          <w:rFonts w:asciiTheme="majorHAnsi" w:eastAsia="Calibri" w:hAnsiTheme="majorHAnsi"/>
          <w:sz w:val="24"/>
          <w:szCs w:val="24"/>
        </w:rPr>
        <w:t>en</w:t>
      </w:r>
      <w:r w:rsidRPr="004815CC">
        <w:rPr>
          <w:rFonts w:asciiTheme="majorHAnsi" w:eastAsia="Calibri" w:hAnsiTheme="majorHAnsi"/>
          <w:sz w:val="24"/>
          <w:szCs w:val="24"/>
          <w:lang w:val="en-US"/>
        </w:rPr>
        <w:t xml:space="preserve"> </w:t>
      </w:r>
      <w:r w:rsidRPr="004815CC">
        <w:rPr>
          <w:rFonts w:asciiTheme="majorHAnsi" w:eastAsia="Calibri" w:hAnsiTheme="majorHAnsi"/>
          <w:sz w:val="24"/>
          <w:szCs w:val="24"/>
        </w:rPr>
        <w:t>tant</w:t>
      </w:r>
      <w:r w:rsidRPr="004815CC">
        <w:rPr>
          <w:rFonts w:asciiTheme="majorHAnsi" w:eastAsia="Calibri" w:hAnsiTheme="majorHAnsi"/>
          <w:sz w:val="24"/>
          <w:szCs w:val="24"/>
          <w:lang w:val="en-US"/>
        </w:rPr>
        <w:t xml:space="preserve"> </w:t>
      </w:r>
      <w:proofErr w:type="spellStart"/>
      <w:r w:rsidRPr="004815CC">
        <w:rPr>
          <w:rFonts w:asciiTheme="majorHAnsi" w:eastAsia="Calibri" w:hAnsiTheme="majorHAnsi"/>
          <w:sz w:val="24"/>
          <w:szCs w:val="24"/>
          <w:lang w:val="en-US"/>
        </w:rPr>
        <w:t>que</w:t>
      </w:r>
      <w:proofErr w:type="spellEnd"/>
      <w:r w:rsidRPr="004815CC">
        <w:rPr>
          <w:rFonts w:asciiTheme="majorHAnsi" w:eastAsia="Calibri" w:hAnsiTheme="majorHAnsi"/>
          <w:sz w:val="24"/>
          <w:szCs w:val="24"/>
          <w:lang w:val="en-US"/>
        </w:rPr>
        <w:t xml:space="preserve"> </w:t>
      </w:r>
      <w:r w:rsidRPr="004815CC">
        <w:rPr>
          <w:rFonts w:asciiTheme="majorHAnsi" w:eastAsia="Calibri" w:hAnsiTheme="majorHAnsi"/>
          <w:i/>
          <w:sz w:val="24"/>
          <w:szCs w:val="24"/>
          <w:lang w:val="en-US"/>
        </w:rPr>
        <w:t>“</w:t>
      </w:r>
      <w:r w:rsidRPr="004815CC">
        <w:rPr>
          <w:rFonts w:asciiTheme="majorHAnsi" w:eastAsia="Calibri" w:hAnsiTheme="majorHAnsi"/>
          <w:i/>
          <w:sz w:val="24"/>
          <w:szCs w:val="24"/>
        </w:rPr>
        <w:t>L'œdipe</w:t>
      </w:r>
      <w:r w:rsidRPr="004815CC">
        <w:rPr>
          <w:rFonts w:asciiTheme="majorHAnsi" w:eastAsia="Calibri" w:hAnsiTheme="majorHAnsi"/>
          <w:i/>
          <w:sz w:val="24"/>
          <w:szCs w:val="24"/>
          <w:lang w:val="en-US"/>
        </w:rPr>
        <w:t xml:space="preserve"> </w:t>
      </w:r>
      <w:r w:rsidRPr="004815CC">
        <w:rPr>
          <w:rFonts w:asciiTheme="majorHAnsi" w:eastAsia="Calibri" w:hAnsiTheme="majorHAnsi"/>
          <w:i/>
          <w:sz w:val="24"/>
          <w:szCs w:val="24"/>
        </w:rPr>
        <w:t>intronise</w:t>
      </w:r>
      <w:r w:rsidRPr="004815CC">
        <w:rPr>
          <w:rFonts w:asciiTheme="majorHAnsi" w:eastAsia="Calibri" w:hAnsiTheme="majorHAnsi"/>
          <w:i/>
          <w:sz w:val="24"/>
          <w:szCs w:val="24"/>
          <w:lang w:val="en-US"/>
        </w:rPr>
        <w:t xml:space="preserve"> </w:t>
      </w:r>
      <w:r w:rsidRPr="004815CC">
        <w:rPr>
          <w:rFonts w:asciiTheme="majorHAnsi" w:eastAsia="Calibri" w:hAnsiTheme="majorHAnsi"/>
          <w:i/>
          <w:sz w:val="24"/>
          <w:szCs w:val="24"/>
        </w:rPr>
        <w:t>l'objet</w:t>
      </w:r>
      <w:r w:rsidRPr="004815CC">
        <w:rPr>
          <w:rFonts w:asciiTheme="majorHAnsi" w:eastAsia="Calibri" w:hAnsiTheme="majorHAnsi"/>
          <w:i/>
          <w:sz w:val="24"/>
          <w:szCs w:val="24"/>
          <w:lang w:val="en-US"/>
        </w:rPr>
        <w:t xml:space="preserve">; </w:t>
      </w:r>
      <w:r w:rsidRPr="004815CC">
        <w:rPr>
          <w:rFonts w:asciiTheme="majorHAnsi" w:eastAsia="Calibri" w:hAnsiTheme="majorHAnsi"/>
          <w:i/>
          <w:sz w:val="24"/>
          <w:szCs w:val="24"/>
        </w:rPr>
        <w:t>l'</w:t>
      </w:r>
      <w:proofErr w:type="spellStart"/>
      <w:r w:rsidRPr="004815CC">
        <w:rPr>
          <w:rFonts w:asciiTheme="majorHAnsi" w:eastAsia="Calibri" w:hAnsiTheme="majorHAnsi"/>
          <w:i/>
          <w:sz w:val="24"/>
          <w:szCs w:val="24"/>
        </w:rPr>
        <w:t>incestuel</w:t>
      </w:r>
      <w:proofErr w:type="spellEnd"/>
      <w:r w:rsidRPr="004815CC">
        <w:rPr>
          <w:rFonts w:asciiTheme="majorHAnsi" w:eastAsia="Calibri" w:hAnsiTheme="majorHAnsi"/>
          <w:i/>
          <w:sz w:val="24"/>
          <w:szCs w:val="24"/>
          <w:lang w:val="en-US"/>
        </w:rPr>
        <w:t xml:space="preserve"> </w:t>
      </w:r>
      <w:r w:rsidRPr="004815CC">
        <w:rPr>
          <w:rFonts w:asciiTheme="majorHAnsi" w:eastAsia="Calibri" w:hAnsiTheme="majorHAnsi"/>
          <w:i/>
          <w:sz w:val="24"/>
          <w:szCs w:val="24"/>
        </w:rPr>
        <w:t>est</w:t>
      </w:r>
      <w:r w:rsidRPr="004815CC">
        <w:rPr>
          <w:rFonts w:asciiTheme="majorHAnsi" w:eastAsia="Calibri" w:hAnsiTheme="majorHAnsi"/>
          <w:i/>
          <w:sz w:val="24"/>
          <w:szCs w:val="24"/>
          <w:lang w:val="en-US"/>
        </w:rPr>
        <w:t xml:space="preserve"> </w:t>
      </w:r>
      <w:r w:rsidRPr="004815CC">
        <w:rPr>
          <w:rFonts w:asciiTheme="majorHAnsi" w:eastAsia="Calibri" w:hAnsiTheme="majorHAnsi"/>
          <w:i/>
          <w:sz w:val="24"/>
          <w:szCs w:val="24"/>
        </w:rPr>
        <w:t>l'ultime</w:t>
      </w:r>
      <w:r w:rsidRPr="004815CC">
        <w:rPr>
          <w:rFonts w:asciiTheme="majorHAnsi" w:eastAsia="Calibri" w:hAnsiTheme="majorHAnsi"/>
          <w:i/>
          <w:sz w:val="24"/>
          <w:szCs w:val="24"/>
          <w:lang w:val="en-US"/>
        </w:rPr>
        <w:t xml:space="preserve"> figure de la </w:t>
      </w:r>
      <w:r w:rsidRPr="004815CC">
        <w:rPr>
          <w:rFonts w:asciiTheme="majorHAnsi" w:eastAsia="Calibri" w:hAnsiTheme="majorHAnsi"/>
          <w:i/>
          <w:sz w:val="24"/>
          <w:szCs w:val="24"/>
        </w:rPr>
        <w:t>lutte</w:t>
      </w:r>
      <w:r w:rsidRPr="004815CC">
        <w:rPr>
          <w:rFonts w:asciiTheme="majorHAnsi" w:eastAsia="Calibri" w:hAnsiTheme="majorHAnsi"/>
          <w:i/>
          <w:sz w:val="24"/>
          <w:szCs w:val="24"/>
          <w:lang w:val="en-US"/>
        </w:rPr>
        <w:t xml:space="preserve"> </w:t>
      </w:r>
      <w:r w:rsidRPr="004815CC">
        <w:rPr>
          <w:rFonts w:asciiTheme="majorHAnsi" w:eastAsia="Calibri" w:hAnsiTheme="majorHAnsi"/>
          <w:i/>
          <w:sz w:val="24"/>
          <w:szCs w:val="24"/>
        </w:rPr>
        <w:t>narcissique</w:t>
      </w:r>
      <w:r w:rsidRPr="004815CC">
        <w:rPr>
          <w:rFonts w:asciiTheme="majorHAnsi" w:eastAsia="Calibri" w:hAnsiTheme="majorHAnsi"/>
          <w:i/>
          <w:sz w:val="24"/>
          <w:szCs w:val="24"/>
          <w:lang w:val="en-US"/>
        </w:rPr>
        <w:t xml:space="preserve"> à </w:t>
      </w:r>
      <w:r w:rsidRPr="004815CC">
        <w:rPr>
          <w:rFonts w:asciiTheme="majorHAnsi" w:eastAsia="Calibri" w:hAnsiTheme="majorHAnsi"/>
          <w:i/>
          <w:sz w:val="24"/>
          <w:szCs w:val="24"/>
        </w:rPr>
        <w:t>l'encontre</w:t>
      </w:r>
      <w:r w:rsidRPr="004815CC">
        <w:rPr>
          <w:rFonts w:asciiTheme="majorHAnsi" w:eastAsia="Calibri" w:hAnsiTheme="majorHAnsi"/>
          <w:i/>
          <w:sz w:val="24"/>
          <w:szCs w:val="24"/>
          <w:lang w:val="en-US"/>
        </w:rPr>
        <w:t xml:space="preserve"> de </w:t>
      </w:r>
      <w:r w:rsidRPr="004815CC">
        <w:rPr>
          <w:rFonts w:asciiTheme="majorHAnsi" w:eastAsia="Calibri" w:hAnsiTheme="majorHAnsi"/>
          <w:i/>
          <w:sz w:val="24"/>
          <w:szCs w:val="24"/>
        </w:rPr>
        <w:t>l'objet</w:t>
      </w:r>
      <w:r w:rsidRPr="004815CC">
        <w:rPr>
          <w:rFonts w:asciiTheme="majorHAnsi" w:eastAsia="Calibri" w:hAnsiTheme="majorHAnsi"/>
          <w:i/>
          <w:sz w:val="24"/>
          <w:szCs w:val="24"/>
          <w:lang w:val="en-US"/>
        </w:rPr>
        <w:t xml:space="preserve"> </w:t>
      </w:r>
      <w:r w:rsidRPr="004815CC">
        <w:rPr>
          <w:rFonts w:asciiTheme="majorHAnsi" w:eastAsia="Calibri" w:hAnsiTheme="majorHAnsi"/>
          <w:i/>
          <w:sz w:val="24"/>
          <w:szCs w:val="24"/>
        </w:rPr>
        <w:t>désirable</w:t>
      </w:r>
      <w:r w:rsidRPr="004815CC">
        <w:rPr>
          <w:rFonts w:asciiTheme="majorHAnsi" w:eastAsia="Calibri" w:hAnsiTheme="majorHAnsi"/>
          <w:i/>
          <w:sz w:val="24"/>
          <w:szCs w:val="24"/>
          <w:lang w:val="en-US"/>
        </w:rPr>
        <w:t xml:space="preserve">. </w:t>
      </w:r>
      <w:r w:rsidRPr="004815CC">
        <w:rPr>
          <w:rFonts w:asciiTheme="majorHAnsi" w:eastAsia="Calibri" w:hAnsiTheme="majorHAnsi"/>
          <w:i/>
          <w:sz w:val="24"/>
          <w:szCs w:val="24"/>
        </w:rPr>
        <w:t>L'œdipe</w:t>
      </w:r>
      <w:r w:rsidRPr="004815CC">
        <w:rPr>
          <w:rFonts w:asciiTheme="majorHAnsi" w:eastAsia="Calibri" w:hAnsiTheme="majorHAnsi"/>
          <w:i/>
          <w:sz w:val="24"/>
          <w:szCs w:val="24"/>
          <w:lang w:val="en-US"/>
        </w:rPr>
        <w:t xml:space="preserve"> </w:t>
      </w:r>
      <w:r w:rsidRPr="004815CC">
        <w:rPr>
          <w:rFonts w:asciiTheme="majorHAnsi" w:eastAsia="Calibri" w:hAnsiTheme="majorHAnsi"/>
          <w:i/>
          <w:sz w:val="24"/>
          <w:szCs w:val="24"/>
        </w:rPr>
        <w:t>aboutit</w:t>
      </w:r>
      <w:r w:rsidRPr="004815CC">
        <w:rPr>
          <w:rFonts w:asciiTheme="majorHAnsi" w:eastAsia="Calibri" w:hAnsiTheme="majorHAnsi"/>
          <w:i/>
          <w:sz w:val="24"/>
          <w:szCs w:val="24"/>
          <w:lang w:val="en-US"/>
        </w:rPr>
        <w:t xml:space="preserve"> à </w:t>
      </w:r>
      <w:r w:rsidRPr="004815CC">
        <w:rPr>
          <w:rFonts w:asciiTheme="majorHAnsi" w:eastAsia="Calibri" w:hAnsiTheme="majorHAnsi"/>
          <w:i/>
          <w:sz w:val="24"/>
          <w:szCs w:val="24"/>
        </w:rPr>
        <w:t>l'autonomie</w:t>
      </w:r>
      <w:r w:rsidRPr="004815CC">
        <w:rPr>
          <w:rFonts w:asciiTheme="majorHAnsi" w:eastAsia="Calibri" w:hAnsiTheme="majorHAnsi"/>
          <w:i/>
          <w:sz w:val="24"/>
          <w:szCs w:val="24"/>
          <w:lang w:val="en-US"/>
        </w:rPr>
        <w:t xml:space="preserve"> du </w:t>
      </w:r>
      <w:r w:rsidRPr="004815CC">
        <w:rPr>
          <w:rFonts w:asciiTheme="majorHAnsi" w:eastAsia="Calibri" w:hAnsiTheme="majorHAnsi"/>
          <w:i/>
          <w:sz w:val="24"/>
          <w:szCs w:val="24"/>
        </w:rPr>
        <w:t>désir</w:t>
      </w:r>
      <w:r w:rsidRPr="004815CC">
        <w:rPr>
          <w:rFonts w:asciiTheme="majorHAnsi" w:eastAsia="Calibri" w:hAnsiTheme="majorHAnsi"/>
          <w:i/>
          <w:sz w:val="24"/>
          <w:szCs w:val="24"/>
          <w:lang w:val="en-US"/>
        </w:rPr>
        <w:t xml:space="preserve">; </w:t>
      </w:r>
      <w:r w:rsidRPr="004815CC">
        <w:rPr>
          <w:rFonts w:asciiTheme="majorHAnsi" w:eastAsia="Calibri" w:hAnsiTheme="majorHAnsi"/>
          <w:i/>
          <w:sz w:val="24"/>
          <w:szCs w:val="24"/>
        </w:rPr>
        <w:t>il</w:t>
      </w:r>
      <w:r w:rsidRPr="004815CC">
        <w:rPr>
          <w:rFonts w:asciiTheme="majorHAnsi" w:eastAsia="Calibri" w:hAnsiTheme="majorHAnsi"/>
          <w:i/>
          <w:sz w:val="24"/>
          <w:szCs w:val="24"/>
          <w:lang w:val="en-US"/>
        </w:rPr>
        <w:t xml:space="preserve"> </w:t>
      </w:r>
      <w:r w:rsidRPr="004815CC">
        <w:rPr>
          <w:rFonts w:asciiTheme="majorHAnsi" w:eastAsia="Calibri" w:hAnsiTheme="majorHAnsi"/>
          <w:i/>
          <w:sz w:val="24"/>
          <w:szCs w:val="24"/>
        </w:rPr>
        <w:t>organise</w:t>
      </w:r>
      <w:r w:rsidRPr="004815CC">
        <w:rPr>
          <w:rFonts w:asciiTheme="majorHAnsi" w:eastAsia="Calibri" w:hAnsiTheme="majorHAnsi"/>
          <w:i/>
          <w:sz w:val="24"/>
          <w:szCs w:val="24"/>
          <w:lang w:val="en-US"/>
        </w:rPr>
        <w:t xml:space="preserve"> le social; </w:t>
      </w:r>
      <w:r w:rsidRPr="004815CC">
        <w:rPr>
          <w:rFonts w:asciiTheme="majorHAnsi" w:eastAsia="Calibri" w:hAnsiTheme="majorHAnsi"/>
          <w:i/>
          <w:sz w:val="24"/>
          <w:szCs w:val="24"/>
        </w:rPr>
        <w:t>l'</w:t>
      </w:r>
      <w:proofErr w:type="spellStart"/>
      <w:r w:rsidRPr="004815CC">
        <w:rPr>
          <w:rFonts w:asciiTheme="majorHAnsi" w:eastAsia="Calibri" w:hAnsiTheme="majorHAnsi"/>
          <w:i/>
          <w:sz w:val="24"/>
          <w:szCs w:val="24"/>
        </w:rPr>
        <w:t>incestuel</w:t>
      </w:r>
      <w:proofErr w:type="spellEnd"/>
      <w:r w:rsidRPr="004815CC">
        <w:rPr>
          <w:rFonts w:asciiTheme="majorHAnsi" w:eastAsia="Calibri" w:hAnsiTheme="majorHAnsi"/>
          <w:i/>
          <w:sz w:val="24"/>
          <w:szCs w:val="24"/>
          <w:lang w:val="en-US"/>
        </w:rPr>
        <w:t xml:space="preserve"> combat </w:t>
      </w:r>
      <w:r w:rsidRPr="004815CC">
        <w:rPr>
          <w:rFonts w:asciiTheme="majorHAnsi" w:eastAsia="Calibri" w:hAnsiTheme="majorHAnsi"/>
          <w:i/>
          <w:sz w:val="24"/>
          <w:szCs w:val="24"/>
        </w:rPr>
        <w:t>l'autonomie</w:t>
      </w:r>
      <w:r w:rsidRPr="004815CC">
        <w:rPr>
          <w:rFonts w:asciiTheme="majorHAnsi" w:eastAsia="Calibri" w:hAnsiTheme="majorHAnsi"/>
          <w:i/>
          <w:sz w:val="24"/>
          <w:szCs w:val="24"/>
          <w:lang w:val="en-US"/>
        </w:rPr>
        <w:t xml:space="preserve">, </w:t>
      </w:r>
      <w:r w:rsidRPr="004815CC">
        <w:rPr>
          <w:rFonts w:asciiTheme="majorHAnsi" w:eastAsia="Calibri" w:hAnsiTheme="majorHAnsi"/>
          <w:i/>
          <w:sz w:val="24"/>
          <w:szCs w:val="24"/>
        </w:rPr>
        <w:t>il</w:t>
      </w:r>
      <w:r w:rsidRPr="004815CC">
        <w:rPr>
          <w:rFonts w:asciiTheme="majorHAnsi" w:eastAsia="Calibri" w:hAnsiTheme="majorHAnsi"/>
          <w:i/>
          <w:sz w:val="24"/>
          <w:szCs w:val="24"/>
          <w:lang w:val="en-US"/>
        </w:rPr>
        <w:t xml:space="preserve"> </w:t>
      </w:r>
      <w:r w:rsidRPr="004815CC">
        <w:rPr>
          <w:rFonts w:asciiTheme="majorHAnsi" w:eastAsia="Calibri" w:hAnsiTheme="majorHAnsi"/>
          <w:i/>
          <w:sz w:val="24"/>
          <w:szCs w:val="24"/>
        </w:rPr>
        <w:t>cimente</w:t>
      </w:r>
      <w:r w:rsidRPr="004815CC">
        <w:rPr>
          <w:rFonts w:asciiTheme="majorHAnsi" w:eastAsia="Calibri" w:hAnsiTheme="majorHAnsi"/>
          <w:i/>
          <w:sz w:val="24"/>
          <w:szCs w:val="24"/>
          <w:lang w:val="en-US"/>
        </w:rPr>
        <w:t xml:space="preserve"> les </w:t>
      </w:r>
      <w:r w:rsidRPr="004815CC">
        <w:rPr>
          <w:rFonts w:asciiTheme="majorHAnsi" w:eastAsia="Calibri" w:hAnsiTheme="majorHAnsi"/>
          <w:i/>
          <w:sz w:val="24"/>
          <w:szCs w:val="24"/>
        </w:rPr>
        <w:t>familles</w:t>
      </w:r>
      <w:r w:rsidRPr="004815CC">
        <w:rPr>
          <w:rFonts w:asciiTheme="majorHAnsi" w:eastAsia="Calibri" w:hAnsiTheme="majorHAnsi"/>
          <w:i/>
          <w:sz w:val="24"/>
          <w:szCs w:val="24"/>
          <w:lang w:val="en-US"/>
        </w:rPr>
        <w:t xml:space="preserve"> à </w:t>
      </w:r>
      <w:r w:rsidRPr="004815CC">
        <w:rPr>
          <w:rFonts w:asciiTheme="majorHAnsi" w:eastAsia="Calibri" w:hAnsiTheme="majorHAnsi"/>
          <w:i/>
          <w:sz w:val="24"/>
          <w:szCs w:val="24"/>
        </w:rPr>
        <w:t>l'encontre</w:t>
      </w:r>
      <w:r w:rsidRPr="004815CC">
        <w:rPr>
          <w:rFonts w:asciiTheme="majorHAnsi" w:eastAsia="Calibri" w:hAnsiTheme="majorHAnsi"/>
          <w:i/>
          <w:sz w:val="24"/>
          <w:szCs w:val="24"/>
          <w:lang w:val="en-US"/>
        </w:rPr>
        <w:t xml:space="preserve"> du social.</w:t>
      </w:r>
      <w:r w:rsidRPr="004815CC">
        <w:rPr>
          <w:rFonts w:asciiTheme="majorHAnsi" w:eastAsia="Calibri" w:hAnsiTheme="majorHAnsi"/>
          <w:i/>
          <w:lang w:val="en-US"/>
        </w:rPr>
        <w:t>”</w:t>
      </w:r>
      <w:r w:rsidRPr="004815CC">
        <w:rPr>
          <w:rFonts w:asciiTheme="majorHAnsi" w:eastAsia="Calibri" w:hAnsiTheme="majorHAnsi"/>
          <w:bCs/>
          <w:iCs/>
          <w:sz w:val="24"/>
          <w:szCs w:val="24"/>
        </w:rPr>
        <w:t xml:space="preserve"> Ainsi, aider des adolescents à trouver la voie du social est une nécessité pour les aider à se séparer de leur famille parfois aliénante mais également les accompagner à devenir autonomes. Pour cela, la question du travail du lien que ce soit le lien à l’autre qui permet l’accès au lien social est à considérer comme essentiel. </w:t>
      </w:r>
    </w:p>
    <w:p w:rsidR="004815CC" w:rsidRPr="004815CC" w:rsidRDefault="004815CC" w:rsidP="004815CC">
      <w:pPr>
        <w:jc w:val="both"/>
        <w:rPr>
          <w:rFonts w:asciiTheme="majorHAnsi" w:eastAsia="Calibri" w:hAnsiTheme="majorHAnsi"/>
          <w:bCs/>
          <w:iCs/>
          <w:sz w:val="24"/>
          <w:szCs w:val="24"/>
        </w:rPr>
      </w:pPr>
      <w:r w:rsidRPr="004815CC">
        <w:rPr>
          <w:rFonts w:asciiTheme="majorHAnsi" w:eastAsia="Calibri" w:hAnsiTheme="majorHAnsi"/>
          <w:bCs/>
          <w:iCs/>
          <w:sz w:val="24"/>
          <w:szCs w:val="24"/>
        </w:rPr>
        <w:t xml:space="preserve">Pour répondre à cette particularité dans la prise en charge des jeunes et aider les professionnels, le Réseau ADO 66 continue de travailler en lien avec le CRIAVS des Pyrénées Orientales en relayant l’information auprès des partenaires de la mise en place d’un groupe d’analyse clinique sur la question des </w:t>
      </w:r>
      <w:r w:rsidRPr="004815CC">
        <w:rPr>
          <w:rFonts w:asciiTheme="majorHAnsi" w:eastAsia="Calibri" w:hAnsiTheme="majorHAnsi"/>
          <w:bCs/>
          <w:i/>
          <w:iCs/>
          <w:sz w:val="24"/>
          <w:szCs w:val="24"/>
        </w:rPr>
        <w:t>« mineurs auteurs de violences sexuelles. »</w:t>
      </w:r>
    </w:p>
    <w:p w:rsidR="004815CC" w:rsidRPr="004815CC" w:rsidRDefault="004815CC" w:rsidP="004815CC">
      <w:pPr>
        <w:jc w:val="both"/>
        <w:rPr>
          <w:rFonts w:asciiTheme="majorHAnsi" w:eastAsia="Calibri" w:hAnsiTheme="majorHAnsi"/>
          <w:bCs/>
          <w:iCs/>
          <w:sz w:val="24"/>
          <w:szCs w:val="24"/>
        </w:rPr>
      </w:pPr>
      <w:r w:rsidRPr="004815CC">
        <w:rPr>
          <w:rFonts w:asciiTheme="majorHAnsi" w:eastAsia="Calibri" w:hAnsiTheme="majorHAnsi"/>
          <w:bCs/>
          <w:iCs/>
          <w:sz w:val="24"/>
          <w:szCs w:val="24"/>
        </w:rPr>
        <w:t xml:space="preserve">Le Réseau ADO 66 et au-delà les réseaux ados permettent la mise en place de lien entre les partenaires dont l’objectif est de permettre au jeune de s’inscrire dans une continuité sociale quand son parcours  de vie est jonché de ruptures traumatiques le positionnant en situation d’insécurité permanente. Ceci amène à penser la nécessaire </w:t>
      </w:r>
      <w:r w:rsidRPr="004815CC">
        <w:rPr>
          <w:rFonts w:asciiTheme="majorHAnsi" w:eastAsia="Calibri" w:hAnsiTheme="majorHAnsi"/>
          <w:bCs/>
          <w:i/>
          <w:iCs/>
          <w:sz w:val="24"/>
          <w:szCs w:val="24"/>
        </w:rPr>
        <w:t>stabilité</w:t>
      </w:r>
      <w:r w:rsidRPr="004815CC">
        <w:rPr>
          <w:rFonts w:asciiTheme="majorHAnsi" w:eastAsia="Calibri" w:hAnsiTheme="majorHAnsi"/>
          <w:bCs/>
          <w:iCs/>
          <w:sz w:val="24"/>
          <w:szCs w:val="24"/>
        </w:rPr>
        <w:t>, souvent pointée par les partenaires de la prise en charge.</w:t>
      </w:r>
    </w:p>
    <w:p w:rsidR="004815CC" w:rsidRPr="004815CC" w:rsidRDefault="004815CC" w:rsidP="004815CC">
      <w:pPr>
        <w:jc w:val="both"/>
        <w:rPr>
          <w:rFonts w:asciiTheme="majorHAnsi" w:eastAsia="Calibri" w:hAnsiTheme="majorHAnsi"/>
          <w:bCs/>
          <w:iCs/>
          <w:sz w:val="24"/>
          <w:szCs w:val="24"/>
        </w:rPr>
      </w:pPr>
      <w:r w:rsidRPr="004815CC">
        <w:rPr>
          <w:rFonts w:asciiTheme="majorHAnsi" w:eastAsia="Calibri" w:hAnsiTheme="majorHAnsi"/>
          <w:bCs/>
          <w:iCs/>
          <w:sz w:val="24"/>
          <w:szCs w:val="24"/>
        </w:rPr>
        <w:t xml:space="preserve">Donc rejet, ruptures, aliénation, séparation … tout ce qui place le sujet face à une situation de perte de lien est un vecteur d’angoisse dont les formes pour la supporter prennent plusieurs visages : mise en place d’un symptôme (phobies, somatisations diverses, certaines mises en acte comme attitude séductrice, opposition à l’autorité, fugues, certaines formes d’addiction…), et/ou de crises lorsque le/la jeune est en difficulté pour mettre du sens à ce qu’il vit, et/ou de passage à l’acte lorsqu’il y a une </w:t>
      </w:r>
      <w:r w:rsidRPr="004815CC">
        <w:rPr>
          <w:rFonts w:asciiTheme="majorHAnsi" w:eastAsia="Calibri" w:hAnsiTheme="majorHAnsi"/>
          <w:bCs/>
          <w:iCs/>
          <w:sz w:val="24"/>
          <w:szCs w:val="24"/>
        </w:rPr>
        <w:lastRenderedPageBreak/>
        <w:t>difficulté, voire parfois une impossibilité à symboliser cette angoisse, et/ou dépression avec ou sans idée suicidaire.</w:t>
      </w:r>
    </w:p>
    <w:p w:rsidR="004815CC" w:rsidRPr="004815CC" w:rsidRDefault="004815CC" w:rsidP="004815CC">
      <w:pPr>
        <w:jc w:val="both"/>
        <w:rPr>
          <w:rFonts w:asciiTheme="majorHAnsi" w:eastAsia="Calibri" w:hAnsiTheme="majorHAnsi"/>
          <w:bCs/>
          <w:iCs/>
          <w:sz w:val="24"/>
          <w:szCs w:val="24"/>
        </w:rPr>
      </w:pPr>
      <w:r w:rsidRPr="004815CC">
        <w:rPr>
          <w:rFonts w:asciiTheme="majorHAnsi" w:eastAsia="Calibri" w:hAnsiTheme="majorHAnsi"/>
          <w:bCs/>
          <w:iCs/>
          <w:sz w:val="24"/>
          <w:szCs w:val="24"/>
        </w:rPr>
        <w:t>Pour 4 situations incluses, les jeunes sont désignés comme « agresseur sexuel ». Se pose la question de leur vécu traumatique avec des abus subis lors de leur trajectoire de vie.</w:t>
      </w:r>
    </w:p>
    <w:p w:rsidR="004815CC" w:rsidRPr="004815CC" w:rsidRDefault="004815CC" w:rsidP="004815CC">
      <w:pPr>
        <w:jc w:val="both"/>
        <w:rPr>
          <w:rFonts w:asciiTheme="majorHAnsi" w:eastAsia="Calibri" w:hAnsiTheme="majorHAnsi"/>
          <w:bCs/>
          <w:iCs/>
          <w:sz w:val="24"/>
          <w:szCs w:val="24"/>
        </w:rPr>
      </w:pPr>
      <w:r w:rsidRPr="004815CC">
        <w:rPr>
          <w:rFonts w:asciiTheme="majorHAnsi" w:eastAsia="Calibri" w:hAnsiTheme="majorHAnsi"/>
          <w:bCs/>
          <w:iCs/>
          <w:sz w:val="24"/>
          <w:szCs w:val="24"/>
        </w:rPr>
        <w:t>Pour d’autres, de manière très spécifique, cette forme d’agressivité mal contenue est en lien avec une pathologie mentale.</w:t>
      </w:r>
    </w:p>
    <w:p w:rsidR="004815CC" w:rsidRPr="004815CC" w:rsidRDefault="004815CC" w:rsidP="004815CC">
      <w:pPr>
        <w:jc w:val="both"/>
        <w:rPr>
          <w:rFonts w:asciiTheme="majorHAnsi" w:eastAsia="Calibri" w:hAnsiTheme="majorHAnsi"/>
          <w:bCs/>
          <w:iCs/>
          <w:sz w:val="24"/>
          <w:szCs w:val="24"/>
        </w:rPr>
      </w:pPr>
      <w:r w:rsidRPr="004815CC">
        <w:rPr>
          <w:rFonts w:asciiTheme="majorHAnsi" w:eastAsia="Calibri" w:hAnsiTheme="majorHAnsi"/>
          <w:bCs/>
          <w:iCs/>
          <w:sz w:val="24"/>
          <w:szCs w:val="24"/>
        </w:rPr>
        <w:t>Le taux de jeunes présentant une addiction est de 18% mais ce taux augmente considérablement lorsque nous interrogeons les professionnels lors des réunions de réajustement, surtout concernant la consommation de cannabis.</w:t>
      </w:r>
    </w:p>
    <w:p w:rsidR="004815CC" w:rsidRPr="004815CC" w:rsidRDefault="004815CC" w:rsidP="004815CC">
      <w:pPr>
        <w:tabs>
          <w:tab w:val="left" w:leader="dot" w:pos="9072"/>
        </w:tabs>
        <w:spacing w:after="0" w:line="240" w:lineRule="auto"/>
        <w:ind w:left="1571"/>
        <w:contextualSpacing/>
        <w:rPr>
          <w:rFonts w:asciiTheme="majorHAnsi" w:eastAsia="SimSun" w:hAnsiTheme="majorHAnsi"/>
          <w:sz w:val="28"/>
          <w:szCs w:val="28"/>
        </w:rPr>
      </w:pPr>
    </w:p>
    <w:p w:rsidR="004815CC" w:rsidRPr="004815CC" w:rsidRDefault="004815CC" w:rsidP="004815CC">
      <w:pPr>
        <w:tabs>
          <w:tab w:val="left" w:leader="dot" w:pos="9072"/>
        </w:tabs>
        <w:spacing w:after="0" w:line="240" w:lineRule="auto"/>
        <w:ind w:left="1571"/>
        <w:contextualSpacing/>
        <w:rPr>
          <w:rFonts w:asciiTheme="majorHAnsi" w:eastAsia="SimSun" w:hAnsiTheme="majorHAnsi"/>
          <w:sz w:val="28"/>
          <w:szCs w:val="28"/>
        </w:rPr>
      </w:pPr>
    </w:p>
    <w:p w:rsidR="004815CC" w:rsidRPr="004815CC" w:rsidRDefault="004815CC" w:rsidP="004815CC">
      <w:pPr>
        <w:tabs>
          <w:tab w:val="left" w:leader="dot" w:pos="9072"/>
        </w:tabs>
        <w:spacing w:after="0" w:line="240" w:lineRule="auto"/>
        <w:ind w:left="1571"/>
        <w:contextualSpacing/>
        <w:rPr>
          <w:rFonts w:asciiTheme="majorHAnsi" w:eastAsia="SimSun" w:hAnsiTheme="majorHAnsi"/>
          <w:sz w:val="28"/>
          <w:szCs w:val="28"/>
        </w:rPr>
      </w:pPr>
    </w:p>
    <w:p w:rsidR="004815CC" w:rsidRPr="004815CC" w:rsidRDefault="004815CC" w:rsidP="004815CC">
      <w:pPr>
        <w:rPr>
          <w:rFonts w:asciiTheme="majorHAnsi" w:eastAsia="SimSun" w:hAnsiTheme="majorHAnsi"/>
          <w:sz w:val="28"/>
          <w:szCs w:val="28"/>
        </w:rPr>
      </w:pPr>
      <w:r w:rsidRPr="004815CC">
        <w:rPr>
          <w:rFonts w:asciiTheme="majorHAnsi" w:eastAsia="SimSun" w:hAnsiTheme="majorHAnsi"/>
          <w:sz w:val="28"/>
          <w:szCs w:val="28"/>
        </w:rPr>
        <w:br w:type="page"/>
      </w:r>
    </w:p>
    <w:p w:rsidR="004815CC" w:rsidRPr="004815CC" w:rsidRDefault="004815CC" w:rsidP="004815CC">
      <w:pPr>
        <w:tabs>
          <w:tab w:val="left" w:leader="dot" w:pos="9072"/>
        </w:tabs>
        <w:spacing w:after="0" w:line="240" w:lineRule="auto"/>
        <w:ind w:left="1571"/>
        <w:contextualSpacing/>
        <w:rPr>
          <w:rFonts w:asciiTheme="majorHAnsi" w:eastAsia="SimSun" w:hAnsiTheme="majorHAnsi"/>
          <w:sz w:val="28"/>
          <w:szCs w:val="28"/>
        </w:rPr>
      </w:pPr>
    </w:p>
    <w:p w:rsidR="004815CC" w:rsidRPr="004815CC" w:rsidRDefault="004815CC" w:rsidP="00FD6B9A">
      <w:pPr>
        <w:numPr>
          <w:ilvl w:val="0"/>
          <w:numId w:val="13"/>
        </w:numPr>
        <w:tabs>
          <w:tab w:val="left" w:leader="dot" w:pos="9072"/>
        </w:tabs>
        <w:spacing w:after="0" w:line="240" w:lineRule="auto"/>
        <w:ind w:left="1134"/>
        <w:contextualSpacing/>
        <w:rPr>
          <w:rFonts w:asciiTheme="majorHAnsi" w:eastAsia="SimSun" w:hAnsiTheme="majorHAnsi"/>
          <w:bCs/>
          <w:iCs/>
          <w:sz w:val="28"/>
          <w:szCs w:val="28"/>
        </w:rPr>
      </w:pPr>
      <w:r w:rsidRPr="004815CC">
        <w:rPr>
          <w:rFonts w:asciiTheme="majorHAnsi" w:eastAsia="SimSun" w:hAnsiTheme="majorHAnsi"/>
          <w:bCs/>
          <w:iCs/>
          <w:sz w:val="28"/>
          <w:szCs w:val="28"/>
        </w:rPr>
        <w:t>Divers Troubles</w:t>
      </w:r>
    </w:p>
    <w:p w:rsidR="004815CC" w:rsidRPr="004815CC" w:rsidRDefault="004815CC" w:rsidP="004815CC">
      <w:pPr>
        <w:tabs>
          <w:tab w:val="left" w:leader="dot" w:pos="9072"/>
        </w:tabs>
        <w:spacing w:after="0" w:line="240" w:lineRule="auto"/>
        <w:rPr>
          <w:rFonts w:asciiTheme="majorHAnsi" w:eastAsia="SimSun" w:hAnsiTheme="majorHAnsi"/>
          <w:bCs/>
          <w:iCs/>
          <w:sz w:val="28"/>
          <w:szCs w:val="28"/>
        </w:rPr>
      </w:pPr>
    </w:p>
    <w:tbl>
      <w:tblPr>
        <w:tblW w:w="11186" w:type="dxa"/>
        <w:tblInd w:w="-625" w:type="dxa"/>
        <w:tblCellMar>
          <w:left w:w="70" w:type="dxa"/>
          <w:right w:w="70" w:type="dxa"/>
        </w:tblCellMar>
        <w:tblLook w:val="04A0" w:firstRow="1" w:lastRow="0" w:firstColumn="1" w:lastColumn="0" w:noHBand="0" w:noVBand="1"/>
      </w:tblPr>
      <w:tblGrid>
        <w:gridCol w:w="1200"/>
        <w:gridCol w:w="1180"/>
        <w:gridCol w:w="1460"/>
        <w:gridCol w:w="1120"/>
        <w:gridCol w:w="1380"/>
        <w:gridCol w:w="1180"/>
        <w:gridCol w:w="1226"/>
        <w:gridCol w:w="1220"/>
        <w:gridCol w:w="1220"/>
      </w:tblGrid>
      <w:tr w:rsidR="004815CC" w:rsidRPr="004815CC" w:rsidTr="004815CC">
        <w:trPr>
          <w:trHeight w:val="765"/>
        </w:trPr>
        <w:tc>
          <w:tcPr>
            <w:tcW w:w="1200" w:type="dxa"/>
            <w:tcBorders>
              <w:top w:val="nil"/>
              <w:left w:val="nil"/>
              <w:bottom w:val="nil"/>
              <w:right w:val="nil"/>
            </w:tcBorders>
            <w:shd w:val="clear" w:color="auto" w:fill="auto"/>
            <w:noWrap/>
            <w:vAlign w:val="center"/>
            <w:hideMark/>
          </w:tcPr>
          <w:p w:rsidR="004815CC" w:rsidRPr="004815CC" w:rsidRDefault="004815CC" w:rsidP="004815CC">
            <w:pPr>
              <w:spacing w:after="0" w:line="240" w:lineRule="auto"/>
              <w:rPr>
                <w:rFonts w:asciiTheme="majorHAnsi" w:eastAsia="Times New Roman" w:hAnsiTheme="majorHAnsi" w:cs="Times New Roman"/>
                <w:color w:val="000000"/>
                <w:sz w:val="20"/>
                <w:szCs w:val="20"/>
                <w:lang w:eastAsia="fr-FR"/>
              </w:rPr>
            </w:pPr>
          </w:p>
        </w:tc>
        <w:tc>
          <w:tcPr>
            <w:tcW w:w="1180" w:type="dxa"/>
            <w:tcBorders>
              <w:top w:val="single" w:sz="4" w:space="0" w:color="auto"/>
              <w:left w:val="single" w:sz="4" w:space="0" w:color="auto"/>
              <w:bottom w:val="single" w:sz="4" w:space="0" w:color="auto"/>
              <w:right w:val="single" w:sz="4" w:space="0" w:color="auto"/>
            </w:tcBorders>
            <w:shd w:val="clear" w:color="000000" w:fill="CCFFCC"/>
            <w:vAlign w:val="center"/>
            <w:hideMark/>
          </w:tcPr>
          <w:p w:rsidR="004815CC" w:rsidRPr="004815CC" w:rsidRDefault="004815CC" w:rsidP="004815CC">
            <w:pPr>
              <w:spacing w:after="0" w:line="240" w:lineRule="auto"/>
              <w:jc w:val="center"/>
              <w:rPr>
                <w:rFonts w:asciiTheme="majorHAnsi" w:eastAsia="Times New Roman" w:hAnsiTheme="majorHAnsi" w:cs="Times New Roman"/>
                <w:b/>
                <w:bCs/>
                <w:color w:val="000000"/>
                <w:sz w:val="20"/>
                <w:szCs w:val="20"/>
                <w:lang w:eastAsia="fr-FR"/>
              </w:rPr>
            </w:pPr>
            <w:r w:rsidRPr="004815CC">
              <w:rPr>
                <w:rFonts w:asciiTheme="majorHAnsi" w:eastAsia="Times New Roman" w:hAnsiTheme="majorHAnsi" w:cs="Arial"/>
                <w:b/>
                <w:bCs/>
                <w:color w:val="000000"/>
                <w:sz w:val="20"/>
                <w:szCs w:val="20"/>
                <w:lang w:eastAsia="fr-FR"/>
              </w:rPr>
              <w:t>Auto-agressivité</w:t>
            </w:r>
          </w:p>
        </w:tc>
        <w:tc>
          <w:tcPr>
            <w:tcW w:w="1460" w:type="dxa"/>
            <w:tcBorders>
              <w:top w:val="single" w:sz="4" w:space="0" w:color="auto"/>
              <w:left w:val="nil"/>
              <w:bottom w:val="single" w:sz="4" w:space="0" w:color="auto"/>
              <w:right w:val="single" w:sz="4" w:space="0" w:color="auto"/>
            </w:tcBorders>
            <w:shd w:val="clear" w:color="000000" w:fill="CCFFCC"/>
            <w:vAlign w:val="center"/>
            <w:hideMark/>
          </w:tcPr>
          <w:p w:rsidR="004815CC" w:rsidRPr="004815CC" w:rsidRDefault="004815CC" w:rsidP="004815CC">
            <w:pPr>
              <w:spacing w:after="0" w:line="240" w:lineRule="auto"/>
              <w:jc w:val="center"/>
              <w:rPr>
                <w:rFonts w:asciiTheme="majorHAnsi" w:eastAsia="Times New Roman" w:hAnsiTheme="majorHAnsi" w:cs="Times New Roman"/>
                <w:b/>
                <w:bCs/>
                <w:color w:val="000000"/>
                <w:sz w:val="20"/>
                <w:szCs w:val="20"/>
                <w:lang w:eastAsia="fr-FR"/>
              </w:rPr>
            </w:pPr>
            <w:r w:rsidRPr="004815CC">
              <w:rPr>
                <w:rFonts w:asciiTheme="majorHAnsi" w:eastAsia="Times New Roman" w:hAnsiTheme="majorHAnsi" w:cs="Arial"/>
                <w:b/>
                <w:bCs/>
                <w:color w:val="000000"/>
                <w:sz w:val="20"/>
                <w:szCs w:val="20"/>
                <w:lang w:eastAsia="fr-FR"/>
              </w:rPr>
              <w:t>Crises clastiques</w:t>
            </w:r>
          </w:p>
        </w:tc>
        <w:tc>
          <w:tcPr>
            <w:tcW w:w="1120" w:type="dxa"/>
            <w:tcBorders>
              <w:top w:val="single" w:sz="4" w:space="0" w:color="auto"/>
              <w:left w:val="nil"/>
              <w:bottom w:val="single" w:sz="4" w:space="0" w:color="auto"/>
              <w:right w:val="single" w:sz="4" w:space="0" w:color="auto"/>
            </w:tcBorders>
            <w:shd w:val="clear" w:color="000000" w:fill="CCFFCC"/>
            <w:vAlign w:val="center"/>
            <w:hideMark/>
          </w:tcPr>
          <w:p w:rsidR="004815CC" w:rsidRPr="004815CC" w:rsidRDefault="004815CC" w:rsidP="004815CC">
            <w:pPr>
              <w:spacing w:after="0" w:line="240" w:lineRule="auto"/>
              <w:jc w:val="center"/>
              <w:rPr>
                <w:rFonts w:asciiTheme="majorHAnsi" w:eastAsia="Times New Roman" w:hAnsiTheme="majorHAnsi" w:cs="Times New Roman"/>
                <w:b/>
                <w:bCs/>
                <w:color w:val="000000"/>
                <w:sz w:val="20"/>
                <w:szCs w:val="20"/>
                <w:lang w:eastAsia="fr-FR"/>
              </w:rPr>
            </w:pPr>
            <w:r w:rsidRPr="004815CC">
              <w:rPr>
                <w:rFonts w:asciiTheme="majorHAnsi" w:eastAsia="Times New Roman" w:hAnsiTheme="majorHAnsi" w:cs="Arial"/>
                <w:b/>
                <w:bCs/>
                <w:color w:val="000000"/>
                <w:sz w:val="20"/>
                <w:szCs w:val="20"/>
                <w:lang w:eastAsia="fr-FR"/>
              </w:rPr>
              <w:t>Troubles de la sociabilité et de la relation</w:t>
            </w:r>
          </w:p>
        </w:tc>
        <w:tc>
          <w:tcPr>
            <w:tcW w:w="1380" w:type="dxa"/>
            <w:tcBorders>
              <w:top w:val="single" w:sz="4" w:space="0" w:color="auto"/>
              <w:left w:val="nil"/>
              <w:bottom w:val="single" w:sz="4" w:space="0" w:color="auto"/>
              <w:right w:val="single" w:sz="4" w:space="0" w:color="auto"/>
            </w:tcBorders>
            <w:shd w:val="clear" w:color="000000" w:fill="CCFFCC"/>
            <w:vAlign w:val="center"/>
            <w:hideMark/>
          </w:tcPr>
          <w:p w:rsidR="004815CC" w:rsidRPr="004815CC" w:rsidRDefault="004815CC" w:rsidP="004815CC">
            <w:pPr>
              <w:spacing w:after="0" w:line="240" w:lineRule="auto"/>
              <w:jc w:val="center"/>
              <w:rPr>
                <w:rFonts w:asciiTheme="majorHAnsi" w:eastAsia="Times New Roman" w:hAnsiTheme="majorHAnsi" w:cs="Times New Roman"/>
                <w:b/>
                <w:bCs/>
                <w:color w:val="000000"/>
                <w:sz w:val="20"/>
                <w:szCs w:val="20"/>
                <w:lang w:eastAsia="fr-FR"/>
              </w:rPr>
            </w:pPr>
            <w:r w:rsidRPr="004815CC">
              <w:rPr>
                <w:rFonts w:asciiTheme="majorHAnsi" w:eastAsia="Times New Roman" w:hAnsiTheme="majorHAnsi" w:cs="Arial"/>
                <w:b/>
                <w:bCs/>
                <w:color w:val="000000"/>
                <w:sz w:val="20"/>
                <w:szCs w:val="20"/>
                <w:lang w:eastAsia="fr-FR"/>
              </w:rPr>
              <w:t>Troubles de l’affect</w:t>
            </w:r>
          </w:p>
        </w:tc>
        <w:tc>
          <w:tcPr>
            <w:tcW w:w="1180" w:type="dxa"/>
            <w:tcBorders>
              <w:top w:val="single" w:sz="4" w:space="0" w:color="auto"/>
              <w:left w:val="nil"/>
              <w:bottom w:val="single" w:sz="4" w:space="0" w:color="auto"/>
              <w:right w:val="single" w:sz="4" w:space="0" w:color="auto"/>
            </w:tcBorders>
            <w:shd w:val="clear" w:color="000000" w:fill="CCFFCC"/>
            <w:vAlign w:val="center"/>
            <w:hideMark/>
          </w:tcPr>
          <w:p w:rsidR="004815CC" w:rsidRPr="004815CC" w:rsidRDefault="004815CC" w:rsidP="004815CC">
            <w:pPr>
              <w:spacing w:after="0" w:line="240" w:lineRule="auto"/>
              <w:jc w:val="center"/>
              <w:rPr>
                <w:rFonts w:asciiTheme="majorHAnsi" w:eastAsia="Times New Roman" w:hAnsiTheme="majorHAnsi" w:cs="Times New Roman"/>
                <w:b/>
                <w:bCs/>
                <w:color w:val="000000"/>
                <w:sz w:val="20"/>
                <w:szCs w:val="20"/>
                <w:lang w:eastAsia="fr-FR"/>
              </w:rPr>
            </w:pPr>
            <w:r w:rsidRPr="004815CC">
              <w:rPr>
                <w:rFonts w:asciiTheme="majorHAnsi" w:eastAsia="Times New Roman" w:hAnsiTheme="majorHAnsi" w:cs="Arial"/>
                <w:b/>
                <w:bCs/>
                <w:color w:val="000000"/>
                <w:sz w:val="20"/>
                <w:szCs w:val="20"/>
                <w:lang w:eastAsia="fr-FR"/>
              </w:rPr>
              <w:t>Tendance dépressive</w:t>
            </w:r>
          </w:p>
        </w:tc>
        <w:tc>
          <w:tcPr>
            <w:tcW w:w="1226" w:type="dxa"/>
            <w:tcBorders>
              <w:top w:val="single" w:sz="4" w:space="0" w:color="auto"/>
              <w:left w:val="nil"/>
              <w:bottom w:val="single" w:sz="4" w:space="0" w:color="auto"/>
              <w:right w:val="single" w:sz="4" w:space="0" w:color="auto"/>
            </w:tcBorders>
            <w:shd w:val="clear" w:color="000000" w:fill="CCFFCC"/>
            <w:vAlign w:val="center"/>
            <w:hideMark/>
          </w:tcPr>
          <w:p w:rsidR="004815CC" w:rsidRPr="004815CC" w:rsidRDefault="004815CC" w:rsidP="004815CC">
            <w:pPr>
              <w:spacing w:after="0" w:line="240" w:lineRule="auto"/>
              <w:jc w:val="center"/>
              <w:rPr>
                <w:rFonts w:asciiTheme="majorHAnsi" w:eastAsia="Times New Roman" w:hAnsiTheme="majorHAnsi" w:cs="Times New Roman"/>
                <w:b/>
                <w:bCs/>
                <w:color w:val="000000"/>
                <w:sz w:val="20"/>
                <w:szCs w:val="20"/>
                <w:lang w:eastAsia="fr-FR"/>
              </w:rPr>
            </w:pPr>
            <w:r w:rsidRPr="004815CC">
              <w:rPr>
                <w:rFonts w:asciiTheme="majorHAnsi" w:eastAsia="Times New Roman" w:hAnsiTheme="majorHAnsi" w:cs="Times New Roman"/>
                <w:b/>
                <w:bCs/>
                <w:color w:val="000000"/>
                <w:sz w:val="20"/>
                <w:szCs w:val="20"/>
                <w:lang w:eastAsia="fr-FR"/>
              </w:rPr>
              <w:t>Troubles psychiques</w:t>
            </w:r>
          </w:p>
        </w:tc>
        <w:tc>
          <w:tcPr>
            <w:tcW w:w="1220" w:type="dxa"/>
            <w:tcBorders>
              <w:top w:val="single" w:sz="4" w:space="0" w:color="auto"/>
              <w:left w:val="nil"/>
              <w:bottom w:val="single" w:sz="4" w:space="0" w:color="auto"/>
              <w:right w:val="single" w:sz="4" w:space="0" w:color="auto"/>
            </w:tcBorders>
            <w:shd w:val="clear" w:color="000000" w:fill="CCFFCC"/>
            <w:vAlign w:val="center"/>
            <w:hideMark/>
          </w:tcPr>
          <w:p w:rsidR="004815CC" w:rsidRPr="004815CC" w:rsidRDefault="004815CC" w:rsidP="004815CC">
            <w:pPr>
              <w:spacing w:after="0" w:line="240" w:lineRule="auto"/>
              <w:jc w:val="center"/>
              <w:rPr>
                <w:rFonts w:asciiTheme="majorHAnsi" w:eastAsia="Times New Roman" w:hAnsiTheme="majorHAnsi" w:cs="Times New Roman"/>
                <w:b/>
                <w:bCs/>
                <w:color w:val="000000"/>
                <w:sz w:val="20"/>
                <w:szCs w:val="20"/>
                <w:lang w:eastAsia="fr-FR"/>
              </w:rPr>
            </w:pPr>
            <w:r w:rsidRPr="004815CC">
              <w:rPr>
                <w:rFonts w:asciiTheme="majorHAnsi" w:eastAsia="Times New Roman" w:hAnsiTheme="majorHAnsi" w:cs="Arial"/>
                <w:b/>
                <w:bCs/>
                <w:color w:val="000000"/>
                <w:sz w:val="20"/>
                <w:szCs w:val="20"/>
                <w:lang w:eastAsia="fr-FR"/>
              </w:rPr>
              <w:t>Troubles à expression somatique</w:t>
            </w:r>
          </w:p>
        </w:tc>
        <w:tc>
          <w:tcPr>
            <w:tcW w:w="1220" w:type="dxa"/>
            <w:tcBorders>
              <w:top w:val="single" w:sz="4" w:space="0" w:color="auto"/>
              <w:left w:val="nil"/>
              <w:bottom w:val="single" w:sz="4" w:space="0" w:color="auto"/>
              <w:right w:val="single" w:sz="4" w:space="0" w:color="auto"/>
            </w:tcBorders>
            <w:shd w:val="clear" w:color="000000" w:fill="CCFFCC"/>
          </w:tcPr>
          <w:p w:rsidR="004815CC" w:rsidRPr="004815CC" w:rsidRDefault="004815CC" w:rsidP="004815CC">
            <w:pPr>
              <w:spacing w:after="0" w:line="240" w:lineRule="auto"/>
              <w:jc w:val="center"/>
              <w:rPr>
                <w:rFonts w:asciiTheme="majorHAnsi" w:eastAsia="Times New Roman" w:hAnsiTheme="majorHAnsi" w:cs="Arial"/>
                <w:b/>
                <w:bCs/>
                <w:color w:val="000000"/>
                <w:sz w:val="20"/>
                <w:szCs w:val="20"/>
                <w:lang w:eastAsia="fr-FR"/>
              </w:rPr>
            </w:pPr>
          </w:p>
          <w:p w:rsidR="004815CC" w:rsidRPr="004815CC" w:rsidRDefault="004815CC" w:rsidP="004815CC">
            <w:pPr>
              <w:spacing w:after="0" w:line="240" w:lineRule="auto"/>
              <w:jc w:val="center"/>
              <w:rPr>
                <w:rFonts w:asciiTheme="majorHAnsi" w:eastAsia="Times New Roman" w:hAnsiTheme="majorHAnsi" w:cs="Arial"/>
                <w:b/>
                <w:bCs/>
                <w:color w:val="000000"/>
                <w:sz w:val="20"/>
                <w:szCs w:val="20"/>
                <w:lang w:eastAsia="fr-FR"/>
              </w:rPr>
            </w:pPr>
            <w:r w:rsidRPr="004815CC">
              <w:rPr>
                <w:rFonts w:asciiTheme="majorHAnsi" w:eastAsia="Times New Roman" w:hAnsiTheme="majorHAnsi" w:cs="Arial"/>
                <w:b/>
                <w:bCs/>
                <w:color w:val="000000"/>
                <w:sz w:val="20"/>
                <w:szCs w:val="20"/>
                <w:lang w:eastAsia="fr-FR"/>
              </w:rPr>
              <w:t>Troubles médicaux</w:t>
            </w:r>
          </w:p>
        </w:tc>
      </w:tr>
      <w:tr w:rsidR="004815CC" w:rsidRPr="004815CC" w:rsidTr="004815CC">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9999FF"/>
            <w:noWrap/>
            <w:vAlign w:val="center"/>
            <w:hideMark/>
          </w:tcPr>
          <w:p w:rsidR="004815CC" w:rsidRPr="004815CC" w:rsidRDefault="004815CC" w:rsidP="004815CC">
            <w:pPr>
              <w:spacing w:after="0" w:line="240" w:lineRule="auto"/>
              <w:jc w:val="center"/>
              <w:rPr>
                <w:rFonts w:asciiTheme="majorHAnsi" w:eastAsia="Times New Roman" w:hAnsiTheme="majorHAnsi" w:cs="Arial"/>
                <w:bCs/>
                <w:color w:val="000000"/>
                <w:sz w:val="20"/>
                <w:szCs w:val="20"/>
                <w:lang w:eastAsia="fr-FR"/>
              </w:rPr>
            </w:pPr>
          </w:p>
          <w:p w:rsidR="004815CC" w:rsidRPr="004815CC" w:rsidRDefault="004815CC" w:rsidP="004815CC">
            <w:pPr>
              <w:spacing w:after="0" w:line="240" w:lineRule="auto"/>
              <w:jc w:val="center"/>
              <w:rPr>
                <w:rFonts w:asciiTheme="majorHAnsi" w:eastAsia="Times New Roman" w:hAnsiTheme="majorHAnsi" w:cs="Arial"/>
                <w:bCs/>
                <w:color w:val="000000"/>
                <w:sz w:val="20"/>
                <w:szCs w:val="20"/>
                <w:lang w:eastAsia="fr-FR"/>
              </w:rPr>
            </w:pPr>
            <w:r w:rsidRPr="004815CC">
              <w:rPr>
                <w:rFonts w:asciiTheme="majorHAnsi" w:eastAsia="Times New Roman" w:hAnsiTheme="majorHAnsi" w:cs="Arial"/>
                <w:bCs/>
                <w:color w:val="000000"/>
                <w:sz w:val="20"/>
                <w:szCs w:val="20"/>
                <w:lang w:eastAsia="fr-FR"/>
              </w:rPr>
              <w:t>2017</w:t>
            </w:r>
          </w:p>
          <w:p w:rsidR="004815CC" w:rsidRPr="004815CC" w:rsidRDefault="004815CC" w:rsidP="004815CC">
            <w:pPr>
              <w:spacing w:after="0" w:line="240" w:lineRule="auto"/>
              <w:jc w:val="center"/>
              <w:rPr>
                <w:rFonts w:asciiTheme="majorHAnsi" w:eastAsia="Times New Roman" w:hAnsiTheme="majorHAnsi" w:cs="Times New Roman"/>
                <w:color w:val="000000"/>
                <w:sz w:val="20"/>
                <w:szCs w:val="20"/>
                <w:lang w:eastAsia="fr-FR"/>
              </w:rPr>
            </w:pPr>
          </w:p>
        </w:tc>
        <w:tc>
          <w:tcPr>
            <w:tcW w:w="1180" w:type="dxa"/>
            <w:tcBorders>
              <w:top w:val="nil"/>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Theme="majorHAnsi" w:eastAsia="Times New Roman" w:hAnsiTheme="majorHAnsi" w:cs="Times New Roman"/>
                <w:color w:val="000000"/>
                <w:sz w:val="20"/>
                <w:szCs w:val="20"/>
                <w:lang w:eastAsia="fr-FR"/>
              </w:rPr>
            </w:pPr>
            <w:r w:rsidRPr="004815CC">
              <w:rPr>
                <w:rFonts w:asciiTheme="majorHAnsi" w:eastAsia="Times New Roman" w:hAnsiTheme="majorHAnsi" w:cs="Times New Roman"/>
                <w:color w:val="000000"/>
                <w:sz w:val="20"/>
                <w:szCs w:val="20"/>
                <w:lang w:eastAsia="fr-FR"/>
              </w:rPr>
              <w:t>32%</w:t>
            </w:r>
          </w:p>
        </w:tc>
        <w:tc>
          <w:tcPr>
            <w:tcW w:w="1460" w:type="dxa"/>
            <w:tcBorders>
              <w:top w:val="nil"/>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Theme="majorHAnsi" w:eastAsia="Times New Roman" w:hAnsiTheme="majorHAnsi" w:cs="Times New Roman"/>
                <w:color w:val="000000"/>
                <w:sz w:val="20"/>
                <w:szCs w:val="20"/>
                <w:lang w:eastAsia="fr-FR"/>
              </w:rPr>
            </w:pPr>
            <w:r w:rsidRPr="004815CC">
              <w:rPr>
                <w:rFonts w:asciiTheme="majorHAnsi" w:eastAsia="Times New Roman" w:hAnsiTheme="majorHAnsi" w:cs="Times New Roman"/>
                <w:color w:val="000000"/>
                <w:sz w:val="20"/>
                <w:szCs w:val="20"/>
                <w:lang w:eastAsia="fr-FR"/>
              </w:rPr>
              <w:t>32%</w:t>
            </w:r>
          </w:p>
        </w:tc>
        <w:tc>
          <w:tcPr>
            <w:tcW w:w="1120" w:type="dxa"/>
            <w:tcBorders>
              <w:top w:val="nil"/>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Theme="majorHAnsi" w:eastAsia="Times New Roman" w:hAnsiTheme="majorHAnsi" w:cs="Times New Roman"/>
                <w:color w:val="000000"/>
                <w:sz w:val="20"/>
                <w:szCs w:val="20"/>
                <w:lang w:eastAsia="fr-FR"/>
              </w:rPr>
            </w:pPr>
            <w:r w:rsidRPr="004815CC">
              <w:rPr>
                <w:rFonts w:asciiTheme="majorHAnsi" w:eastAsia="Times New Roman" w:hAnsiTheme="majorHAnsi" w:cs="Times New Roman"/>
                <w:color w:val="000000"/>
                <w:sz w:val="20"/>
                <w:szCs w:val="20"/>
                <w:lang w:eastAsia="fr-FR"/>
              </w:rPr>
              <w:t>64%</w:t>
            </w:r>
          </w:p>
        </w:tc>
        <w:tc>
          <w:tcPr>
            <w:tcW w:w="1380" w:type="dxa"/>
            <w:tcBorders>
              <w:top w:val="nil"/>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Theme="majorHAnsi" w:eastAsia="Times New Roman" w:hAnsiTheme="majorHAnsi" w:cs="Times New Roman"/>
                <w:color w:val="000000"/>
                <w:sz w:val="20"/>
                <w:szCs w:val="20"/>
                <w:lang w:eastAsia="fr-FR"/>
              </w:rPr>
            </w:pPr>
            <w:r w:rsidRPr="004815CC">
              <w:rPr>
                <w:rFonts w:asciiTheme="majorHAnsi" w:eastAsia="Times New Roman" w:hAnsiTheme="majorHAnsi" w:cs="Times New Roman"/>
                <w:color w:val="000000"/>
                <w:sz w:val="20"/>
                <w:szCs w:val="20"/>
                <w:lang w:eastAsia="fr-FR"/>
              </w:rPr>
              <w:t>46%</w:t>
            </w:r>
          </w:p>
        </w:tc>
        <w:tc>
          <w:tcPr>
            <w:tcW w:w="1180" w:type="dxa"/>
            <w:tcBorders>
              <w:top w:val="nil"/>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Theme="majorHAnsi" w:eastAsia="Times New Roman" w:hAnsiTheme="majorHAnsi" w:cs="Times New Roman"/>
                <w:color w:val="000000"/>
                <w:sz w:val="20"/>
                <w:szCs w:val="20"/>
                <w:lang w:eastAsia="fr-FR"/>
              </w:rPr>
            </w:pPr>
            <w:r w:rsidRPr="004815CC">
              <w:rPr>
                <w:rFonts w:asciiTheme="majorHAnsi" w:eastAsia="Times New Roman" w:hAnsiTheme="majorHAnsi" w:cs="Times New Roman"/>
                <w:color w:val="000000"/>
                <w:sz w:val="20"/>
                <w:szCs w:val="20"/>
                <w:lang w:eastAsia="fr-FR"/>
              </w:rPr>
              <w:t>18%</w:t>
            </w:r>
          </w:p>
        </w:tc>
        <w:tc>
          <w:tcPr>
            <w:tcW w:w="1226" w:type="dxa"/>
            <w:tcBorders>
              <w:top w:val="nil"/>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Theme="majorHAnsi" w:eastAsia="Times New Roman" w:hAnsiTheme="majorHAnsi" w:cs="Times New Roman"/>
                <w:color w:val="000000"/>
                <w:sz w:val="20"/>
                <w:szCs w:val="20"/>
                <w:lang w:eastAsia="fr-FR"/>
              </w:rPr>
            </w:pPr>
            <w:r w:rsidRPr="004815CC">
              <w:rPr>
                <w:rFonts w:asciiTheme="majorHAnsi" w:eastAsia="Times New Roman" w:hAnsiTheme="majorHAnsi" w:cs="Times New Roman"/>
                <w:color w:val="000000"/>
                <w:sz w:val="20"/>
                <w:szCs w:val="20"/>
                <w:lang w:eastAsia="fr-FR"/>
              </w:rPr>
              <w:t>68%</w:t>
            </w:r>
          </w:p>
        </w:tc>
        <w:tc>
          <w:tcPr>
            <w:tcW w:w="1220" w:type="dxa"/>
            <w:tcBorders>
              <w:top w:val="nil"/>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Theme="majorHAnsi" w:eastAsia="Times New Roman" w:hAnsiTheme="majorHAnsi" w:cs="Times New Roman"/>
                <w:color w:val="000000"/>
                <w:sz w:val="20"/>
                <w:szCs w:val="20"/>
                <w:lang w:eastAsia="fr-FR"/>
              </w:rPr>
            </w:pPr>
            <w:r w:rsidRPr="004815CC">
              <w:rPr>
                <w:rFonts w:asciiTheme="majorHAnsi" w:eastAsia="Times New Roman" w:hAnsiTheme="majorHAnsi" w:cs="Times New Roman"/>
                <w:color w:val="000000"/>
                <w:sz w:val="20"/>
                <w:szCs w:val="20"/>
                <w:lang w:eastAsia="fr-FR"/>
              </w:rPr>
              <w:t>27%</w:t>
            </w:r>
          </w:p>
        </w:tc>
        <w:tc>
          <w:tcPr>
            <w:tcW w:w="1220" w:type="dxa"/>
            <w:tcBorders>
              <w:top w:val="nil"/>
              <w:left w:val="nil"/>
              <w:bottom w:val="single" w:sz="4" w:space="0" w:color="auto"/>
              <w:right w:val="single" w:sz="4" w:space="0" w:color="auto"/>
            </w:tcBorders>
          </w:tcPr>
          <w:p w:rsidR="004815CC" w:rsidRPr="004815CC" w:rsidRDefault="004815CC" w:rsidP="004815CC">
            <w:pPr>
              <w:spacing w:after="0" w:line="240" w:lineRule="auto"/>
              <w:jc w:val="center"/>
              <w:rPr>
                <w:rFonts w:asciiTheme="majorHAnsi" w:eastAsia="Times New Roman" w:hAnsiTheme="majorHAnsi" w:cs="Arial"/>
                <w:bCs/>
                <w:color w:val="000000"/>
                <w:sz w:val="20"/>
                <w:szCs w:val="20"/>
                <w:lang w:eastAsia="fr-FR"/>
              </w:rPr>
            </w:pPr>
          </w:p>
          <w:p w:rsidR="004815CC" w:rsidRPr="004815CC" w:rsidRDefault="004815CC" w:rsidP="004815CC">
            <w:pPr>
              <w:spacing w:after="0" w:line="240" w:lineRule="auto"/>
              <w:jc w:val="center"/>
              <w:rPr>
                <w:rFonts w:asciiTheme="majorHAnsi" w:eastAsia="Times New Roman" w:hAnsiTheme="majorHAnsi" w:cs="Arial"/>
                <w:bCs/>
                <w:color w:val="000000"/>
                <w:sz w:val="20"/>
                <w:szCs w:val="20"/>
                <w:lang w:eastAsia="fr-FR"/>
              </w:rPr>
            </w:pPr>
            <w:r w:rsidRPr="004815CC">
              <w:rPr>
                <w:rFonts w:asciiTheme="majorHAnsi" w:eastAsia="Times New Roman" w:hAnsiTheme="majorHAnsi" w:cs="Arial"/>
                <w:bCs/>
                <w:color w:val="000000"/>
                <w:sz w:val="20"/>
                <w:szCs w:val="20"/>
                <w:lang w:eastAsia="fr-FR"/>
              </w:rPr>
              <w:t>14%</w:t>
            </w:r>
          </w:p>
        </w:tc>
      </w:tr>
    </w:tbl>
    <w:p w:rsidR="004815CC" w:rsidRPr="004815CC" w:rsidRDefault="004815CC" w:rsidP="004815CC">
      <w:pPr>
        <w:tabs>
          <w:tab w:val="left" w:leader="dot" w:pos="9072"/>
        </w:tabs>
        <w:spacing w:after="0" w:line="240" w:lineRule="auto"/>
        <w:rPr>
          <w:rFonts w:asciiTheme="majorHAnsi" w:eastAsia="SimSun" w:hAnsiTheme="majorHAnsi"/>
          <w:bCs/>
          <w:iCs/>
          <w:sz w:val="28"/>
          <w:szCs w:val="28"/>
        </w:rPr>
      </w:pPr>
    </w:p>
    <w:p w:rsidR="004815CC" w:rsidRPr="004815CC" w:rsidRDefault="004815CC" w:rsidP="004815CC">
      <w:pPr>
        <w:tabs>
          <w:tab w:val="left" w:leader="dot" w:pos="9072"/>
        </w:tabs>
        <w:spacing w:after="0" w:line="240" w:lineRule="auto"/>
        <w:rPr>
          <w:rFonts w:asciiTheme="majorHAnsi" w:eastAsia="SimSun" w:hAnsiTheme="majorHAnsi"/>
          <w:bCs/>
          <w:iCs/>
          <w:sz w:val="28"/>
          <w:szCs w:val="28"/>
        </w:rPr>
      </w:pPr>
      <w:r w:rsidRPr="004815CC">
        <w:rPr>
          <w:rFonts w:asciiTheme="majorHAnsi" w:eastAsia="SimSun" w:hAnsiTheme="majorHAnsi"/>
          <w:bCs/>
          <w:iCs/>
          <w:noProof/>
          <w:sz w:val="28"/>
          <w:szCs w:val="28"/>
          <w:lang w:eastAsia="fr-FR"/>
        </w:rPr>
        <mc:AlternateContent>
          <mc:Choice Requires="wps">
            <w:drawing>
              <wp:anchor distT="0" distB="0" distL="114300" distR="114300" simplePos="0" relativeHeight="251659264" behindDoc="0" locked="0" layoutInCell="1" allowOverlap="1" wp14:anchorId="5F585C2D" wp14:editId="5BD51E43">
                <wp:simplePos x="0" y="0"/>
                <wp:positionH relativeFrom="column">
                  <wp:posOffset>1506589</wp:posOffset>
                </wp:positionH>
                <wp:positionV relativeFrom="paragraph">
                  <wp:posOffset>290402</wp:posOffset>
                </wp:positionV>
                <wp:extent cx="3232298" cy="404037"/>
                <wp:effectExtent l="0" t="0" r="25400" b="15240"/>
                <wp:wrapNone/>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298" cy="404037"/>
                        </a:xfrm>
                        <a:prstGeom prst="rect">
                          <a:avLst/>
                        </a:prstGeom>
                        <a:solidFill>
                          <a:srgbClr val="FFFFFF"/>
                        </a:solidFill>
                        <a:ln w="9525">
                          <a:solidFill>
                            <a:srgbClr val="000000"/>
                          </a:solidFill>
                          <a:miter lim="800000"/>
                          <a:headEnd/>
                          <a:tailEnd/>
                        </a:ln>
                      </wps:spPr>
                      <wps:txbx>
                        <w:txbxContent>
                          <w:p w:rsidR="004815CC" w:rsidRPr="006F4CE1" w:rsidRDefault="004815CC" w:rsidP="004815CC">
                            <w:pPr>
                              <w:jc w:val="center"/>
                              <w:rPr>
                                <w:b/>
                                <w:sz w:val="36"/>
                                <w:szCs w:val="36"/>
                              </w:rPr>
                            </w:pPr>
                            <w:r w:rsidRPr="006F4CE1">
                              <w:rPr>
                                <w:b/>
                                <w:sz w:val="36"/>
                                <w:szCs w:val="36"/>
                              </w:rPr>
                              <w:t>Divers Troubles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18.65pt;margin-top:22.85pt;width:254.5pt;height:3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">
                <v:textbox>
                  <w:txbxContent>
                    <w:p w:rsidR="004815CC" w:rsidRPr="006F4CE1" w:rsidRDefault="004815CC" w:rsidP="004815CC">
                      <w:pPr>
                        <w:jc w:val="center"/>
                        <w:rPr>
                          <w:b/>
                          <w:sz w:val="36"/>
                          <w:szCs w:val="36"/>
                        </w:rPr>
                      </w:pPr>
                      <w:r w:rsidRPr="006F4CE1">
                        <w:rPr>
                          <w:b/>
                          <w:sz w:val="36"/>
                          <w:szCs w:val="36"/>
                        </w:rPr>
                        <w:t>Divers Troubles</w:t>
                      </w:r>
                    </w:p>
                  </w:txbxContent>
                </v:textbox>
              </v:shape>
            </w:pict>
          </mc:Fallback>
        </mc:AlternateContent>
      </w:r>
      <w:r w:rsidRPr="004815CC">
        <w:rPr>
          <w:rFonts w:asciiTheme="majorHAnsi" w:eastAsia="SimSun" w:hAnsiTheme="majorHAnsi"/>
          <w:bCs/>
          <w:iCs/>
          <w:noProof/>
          <w:sz w:val="28"/>
          <w:szCs w:val="28"/>
          <w:lang w:eastAsia="fr-FR"/>
        </w:rPr>
        <w:drawing>
          <wp:inline distT="0" distB="0" distL="0" distR="0" wp14:anchorId="19F6CA1B" wp14:editId="2BB43883">
            <wp:extent cx="6602819" cy="4380614"/>
            <wp:effectExtent l="0" t="0" r="26670" b="20320"/>
            <wp:docPr id="10"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815CC" w:rsidRPr="004815CC" w:rsidRDefault="004815CC" w:rsidP="004815CC">
      <w:pPr>
        <w:tabs>
          <w:tab w:val="left" w:leader="dot" w:pos="9072"/>
        </w:tabs>
        <w:spacing w:after="0" w:line="240" w:lineRule="auto"/>
        <w:rPr>
          <w:rFonts w:asciiTheme="majorHAnsi" w:eastAsia="SimSun" w:hAnsiTheme="majorHAnsi"/>
          <w:bCs/>
          <w:iCs/>
          <w:sz w:val="28"/>
          <w:szCs w:val="28"/>
        </w:rPr>
      </w:pPr>
    </w:p>
    <w:p w:rsidR="004815CC" w:rsidRPr="004815CC" w:rsidRDefault="004815CC" w:rsidP="004815CC">
      <w:pPr>
        <w:jc w:val="both"/>
        <w:rPr>
          <w:rFonts w:asciiTheme="majorHAnsi" w:eastAsia="Calibri" w:hAnsiTheme="majorHAnsi"/>
          <w:bCs/>
          <w:iCs/>
          <w:sz w:val="24"/>
          <w:szCs w:val="24"/>
        </w:rPr>
      </w:pPr>
      <w:r w:rsidRPr="004815CC">
        <w:rPr>
          <w:rFonts w:asciiTheme="majorHAnsi" w:eastAsia="Calibri" w:hAnsiTheme="majorHAnsi"/>
          <w:bCs/>
          <w:iCs/>
          <w:sz w:val="24"/>
          <w:szCs w:val="24"/>
        </w:rPr>
        <w:t xml:space="preserve">En 2017, on remarque 60% des jeunes inclus présentent des troubles psychiques qui, pour la majorité, n’ont pas suffisamment été pris en considération. Ces troubles sont à mettre en lien direct avec les troubles de la sociabilité et de la relation. Ces jeunes n’ont pas accès à un suivi thérapeutique soit parce qu’ils n’adhèrent pas aux propositions de soins mis en place mais également parce que cela ne leur est pas suffisamment proposé. Les propositions de soins sont-elles « adaptées » à ce public présentant de multiples difficultés ? </w:t>
      </w:r>
    </w:p>
    <w:p w:rsidR="004815CC" w:rsidRPr="004815CC" w:rsidRDefault="004815CC" w:rsidP="004815CC">
      <w:pPr>
        <w:jc w:val="both"/>
        <w:rPr>
          <w:rFonts w:asciiTheme="majorHAnsi" w:eastAsia="Calibri" w:hAnsiTheme="majorHAnsi"/>
          <w:bCs/>
          <w:iCs/>
          <w:sz w:val="24"/>
          <w:szCs w:val="24"/>
        </w:rPr>
      </w:pPr>
      <w:r w:rsidRPr="004815CC">
        <w:rPr>
          <w:rFonts w:asciiTheme="majorHAnsi" w:eastAsia="Calibri" w:hAnsiTheme="majorHAnsi"/>
          <w:bCs/>
          <w:iCs/>
          <w:sz w:val="24"/>
          <w:szCs w:val="24"/>
        </w:rPr>
        <w:t xml:space="preserve">Dans la majorité des institutions les psychologues ont une mission « d’évaluation et d’orientation » ce qui ne permet pas la mise en place de suivis réguliers. De plus en plus, les professionnels proposent d’orienter vers le « libéral », ce qui reste couteux pour les </w:t>
      </w:r>
      <w:r w:rsidRPr="004815CC">
        <w:rPr>
          <w:rFonts w:asciiTheme="majorHAnsi" w:eastAsia="Calibri" w:hAnsiTheme="majorHAnsi"/>
          <w:bCs/>
          <w:iCs/>
          <w:sz w:val="24"/>
          <w:szCs w:val="24"/>
        </w:rPr>
        <w:lastRenderedPageBreak/>
        <w:t>institutions qui les financent. Ces suivis étant complexes du fait des difficultés pour ces jeunes d’être en relation continue, les professionnels ont tendance à s’essouffler. Il est arrivé qu’après une hospitalisation en psychiatrie il n’y ait pas de suivi en CMP proposé au jeune. Les jeunes présentant des troubles des conduites semblent relever, selon la psychiatrie, d’une problématique éducative. Parfois les psychologues sont en soutien de l’éducatif ce qui a des effets positifs sur l’évolution de l’état psychique du jeune.</w:t>
      </w:r>
    </w:p>
    <w:p w:rsidR="004815CC" w:rsidRPr="004815CC" w:rsidRDefault="004815CC" w:rsidP="004815CC">
      <w:pPr>
        <w:tabs>
          <w:tab w:val="left" w:leader="dot" w:pos="9072"/>
        </w:tabs>
        <w:spacing w:after="0" w:line="240" w:lineRule="auto"/>
        <w:rPr>
          <w:rFonts w:asciiTheme="majorHAnsi" w:eastAsia="SimSun" w:hAnsiTheme="majorHAnsi"/>
          <w:bCs/>
          <w:iCs/>
          <w:sz w:val="28"/>
          <w:szCs w:val="28"/>
        </w:rPr>
      </w:pPr>
    </w:p>
    <w:p w:rsidR="004815CC" w:rsidRPr="004815CC" w:rsidRDefault="004815CC" w:rsidP="004815CC">
      <w:pPr>
        <w:jc w:val="both"/>
        <w:rPr>
          <w:rFonts w:asciiTheme="majorHAnsi" w:eastAsia="Calibri" w:hAnsiTheme="majorHAnsi"/>
          <w:bCs/>
          <w:iCs/>
          <w:sz w:val="24"/>
          <w:szCs w:val="24"/>
        </w:rPr>
      </w:pPr>
      <w:r w:rsidRPr="004815CC">
        <w:rPr>
          <w:rFonts w:asciiTheme="majorHAnsi" w:eastAsia="Calibri" w:hAnsiTheme="majorHAnsi"/>
          <w:bCs/>
          <w:iCs/>
          <w:sz w:val="24"/>
          <w:szCs w:val="24"/>
        </w:rPr>
        <w:t xml:space="preserve">La souffrance psychique des jeunes se manifeste par des comportements et des mises en actes hétéro-agressifs. </w:t>
      </w:r>
    </w:p>
    <w:p w:rsidR="004815CC" w:rsidRPr="004815CC" w:rsidRDefault="004815CC" w:rsidP="004815CC">
      <w:pPr>
        <w:jc w:val="both"/>
        <w:rPr>
          <w:rFonts w:asciiTheme="majorHAnsi" w:eastAsia="Calibri" w:hAnsiTheme="majorHAnsi"/>
          <w:bCs/>
          <w:iCs/>
          <w:sz w:val="24"/>
          <w:szCs w:val="24"/>
        </w:rPr>
      </w:pPr>
    </w:p>
    <w:p w:rsidR="004815CC" w:rsidRPr="004815CC" w:rsidRDefault="004815CC" w:rsidP="00FD6B9A">
      <w:pPr>
        <w:numPr>
          <w:ilvl w:val="0"/>
          <w:numId w:val="13"/>
        </w:numPr>
        <w:tabs>
          <w:tab w:val="left" w:leader="dot" w:pos="9072"/>
        </w:tabs>
        <w:spacing w:after="0" w:line="240" w:lineRule="auto"/>
        <w:ind w:left="1134"/>
        <w:contextualSpacing/>
        <w:rPr>
          <w:rFonts w:asciiTheme="majorHAnsi" w:eastAsia="SimSun" w:hAnsiTheme="majorHAnsi"/>
          <w:bCs/>
          <w:iCs/>
          <w:sz w:val="28"/>
          <w:szCs w:val="28"/>
        </w:rPr>
      </w:pPr>
      <w:r w:rsidRPr="004815CC">
        <w:rPr>
          <w:rFonts w:asciiTheme="majorHAnsi" w:eastAsia="SimSun" w:hAnsiTheme="majorHAnsi"/>
          <w:bCs/>
          <w:iCs/>
          <w:sz w:val="28"/>
          <w:szCs w:val="28"/>
        </w:rPr>
        <w:t>Analyse globale</w:t>
      </w:r>
    </w:p>
    <w:p w:rsidR="004815CC" w:rsidRPr="004815CC" w:rsidRDefault="004815CC" w:rsidP="004815CC">
      <w:pPr>
        <w:tabs>
          <w:tab w:val="left" w:leader="dot" w:pos="9072"/>
        </w:tabs>
        <w:spacing w:after="0" w:line="240" w:lineRule="auto"/>
        <w:ind w:left="1134"/>
        <w:contextualSpacing/>
        <w:rPr>
          <w:rFonts w:asciiTheme="majorHAnsi" w:eastAsia="SimSun" w:hAnsiTheme="majorHAnsi"/>
          <w:bCs/>
          <w:iCs/>
          <w:sz w:val="28"/>
          <w:szCs w:val="28"/>
        </w:rPr>
      </w:pPr>
    </w:p>
    <w:p w:rsidR="004815CC" w:rsidRPr="004815CC" w:rsidRDefault="004815CC" w:rsidP="004815CC">
      <w:pPr>
        <w:jc w:val="both"/>
        <w:rPr>
          <w:rFonts w:asciiTheme="majorHAnsi" w:eastAsia="Calibri" w:hAnsiTheme="majorHAnsi"/>
          <w:bCs/>
          <w:iCs/>
          <w:sz w:val="24"/>
          <w:szCs w:val="24"/>
        </w:rPr>
      </w:pPr>
      <w:r w:rsidRPr="004815CC">
        <w:rPr>
          <w:rFonts w:asciiTheme="majorHAnsi" w:eastAsia="Calibri" w:hAnsiTheme="majorHAnsi"/>
          <w:bCs/>
          <w:iCs/>
          <w:sz w:val="24"/>
          <w:szCs w:val="24"/>
        </w:rPr>
        <w:t xml:space="preserve">Les inclusions portent le signe de l’agir « contre l’autre » et de l’agir « contre soi-même »; l’agir restant le mode privilégié de l’expression de la souffrance des jeunes en grande difficulté. </w:t>
      </w:r>
    </w:p>
    <w:p w:rsidR="004815CC" w:rsidRPr="004815CC" w:rsidRDefault="004815CC" w:rsidP="004815CC">
      <w:pPr>
        <w:jc w:val="both"/>
        <w:rPr>
          <w:rFonts w:asciiTheme="majorHAnsi" w:eastAsia="Calibri" w:hAnsiTheme="majorHAnsi"/>
          <w:bCs/>
          <w:iCs/>
          <w:sz w:val="24"/>
          <w:szCs w:val="24"/>
        </w:rPr>
      </w:pPr>
      <w:r w:rsidRPr="004815CC">
        <w:rPr>
          <w:rFonts w:asciiTheme="majorHAnsi" w:eastAsia="Calibri" w:hAnsiTheme="majorHAnsi"/>
          <w:bCs/>
          <w:iCs/>
          <w:sz w:val="24"/>
          <w:szCs w:val="24"/>
        </w:rPr>
        <w:t xml:space="preserve">Nous pouvons penser qu’ils sont dans l’ici et maintenant et que pour la majorité quelque chose est à analyser en tant que « barrage » à une forme d’introspection, voire d’une difficulté à intérioriser les difficultés. En effet les actes posés par les jeunes sont à mettre en lien avec une extériorisation de la souffrance du fait d’une carence de la fonction symbolique qui permet de « légiférer » par la notion d’interdit et en ce sens de limiter les comportements. </w:t>
      </w:r>
    </w:p>
    <w:p w:rsidR="004815CC" w:rsidRPr="004815CC" w:rsidRDefault="004815CC" w:rsidP="004815CC">
      <w:pPr>
        <w:jc w:val="both"/>
        <w:rPr>
          <w:rFonts w:asciiTheme="majorHAnsi" w:eastAsia="Calibri" w:hAnsiTheme="majorHAnsi"/>
          <w:bCs/>
          <w:iCs/>
          <w:sz w:val="24"/>
          <w:szCs w:val="24"/>
        </w:rPr>
      </w:pPr>
      <w:r w:rsidRPr="004815CC">
        <w:rPr>
          <w:rFonts w:asciiTheme="majorHAnsi" w:eastAsia="Calibri" w:hAnsiTheme="majorHAnsi"/>
          <w:bCs/>
          <w:iCs/>
          <w:sz w:val="24"/>
          <w:szCs w:val="24"/>
        </w:rPr>
        <w:t>Ici la souffrance s’exprime « hors limites » ce qui nécessite très souvent l’intervention directe de la loi pour donner une limite à des agissements incontrôlés et incontrôlables. Ce phénomène est souvent évoqué lors des réunions de réajustement. Lors des suivis annuels des situations incluses en veille, nous avons pu constater qu’un grand nombre de jeunes ont un parcours qui aboutit à une prise en charge pénale, parfois avec des incarcérations.</w:t>
      </w:r>
    </w:p>
    <w:p w:rsidR="004815CC" w:rsidRPr="004815CC" w:rsidRDefault="004815CC" w:rsidP="004815CC">
      <w:pPr>
        <w:jc w:val="both"/>
        <w:rPr>
          <w:rFonts w:asciiTheme="majorHAnsi" w:eastAsia="Calibri" w:hAnsiTheme="majorHAnsi"/>
          <w:bCs/>
          <w:iCs/>
          <w:sz w:val="24"/>
          <w:szCs w:val="24"/>
        </w:rPr>
      </w:pPr>
      <w:r w:rsidRPr="004815CC">
        <w:rPr>
          <w:rFonts w:asciiTheme="majorHAnsi" w:eastAsia="Calibri" w:hAnsiTheme="majorHAnsi"/>
          <w:bCs/>
          <w:iCs/>
          <w:sz w:val="24"/>
          <w:szCs w:val="24"/>
        </w:rPr>
        <w:t>La notion de  la consistance</w:t>
      </w:r>
      <w:r w:rsidRPr="004815CC">
        <w:rPr>
          <w:rFonts w:asciiTheme="majorHAnsi" w:eastAsia="Calibri" w:hAnsiTheme="majorHAnsi"/>
          <w:bCs/>
          <w:i/>
          <w:iCs/>
          <w:sz w:val="24"/>
          <w:szCs w:val="24"/>
        </w:rPr>
        <w:t> </w:t>
      </w:r>
      <w:r w:rsidRPr="004815CC">
        <w:rPr>
          <w:rFonts w:asciiTheme="majorHAnsi" w:eastAsia="Calibri" w:hAnsiTheme="majorHAnsi"/>
          <w:bCs/>
          <w:iCs/>
          <w:sz w:val="24"/>
          <w:szCs w:val="24"/>
        </w:rPr>
        <w:t xml:space="preserve">de la réponse apportée par les professionnels face à ces phénomènes est ici essentielle. En ce sens, un groupe de travail sur la question des « troubles des comportements » et de leur prise en charge s’est mis en place en 2016 et perdure en 2017. Il est nécessaire de réfléchir à l’accompagnement de ces jeunes en termes d’intervention éducative, de soins psychiques et de travail thérapeutique autour de la « relation à l’autre ». </w:t>
      </w:r>
    </w:p>
    <w:p w:rsidR="004815CC" w:rsidRPr="004815CC" w:rsidRDefault="004815CC" w:rsidP="004815CC">
      <w:pPr>
        <w:tabs>
          <w:tab w:val="left" w:leader="dot" w:pos="9072"/>
        </w:tabs>
        <w:spacing w:after="0" w:line="240" w:lineRule="auto"/>
        <w:rPr>
          <w:rFonts w:asciiTheme="majorHAnsi" w:eastAsia="SimSun" w:hAnsiTheme="majorHAnsi"/>
          <w:bCs/>
          <w:iCs/>
          <w:sz w:val="28"/>
          <w:szCs w:val="28"/>
        </w:rPr>
      </w:pPr>
    </w:p>
    <w:p w:rsidR="004815CC" w:rsidRPr="004815CC" w:rsidRDefault="004815CC" w:rsidP="00FD6B9A">
      <w:pPr>
        <w:numPr>
          <w:ilvl w:val="0"/>
          <w:numId w:val="13"/>
        </w:numPr>
        <w:tabs>
          <w:tab w:val="left" w:leader="dot" w:pos="9072"/>
        </w:tabs>
        <w:spacing w:after="0" w:line="240" w:lineRule="auto"/>
        <w:ind w:left="1134"/>
        <w:contextualSpacing/>
        <w:rPr>
          <w:rFonts w:asciiTheme="majorHAnsi" w:eastAsia="SimSun" w:hAnsiTheme="majorHAnsi"/>
          <w:bCs/>
          <w:iCs/>
          <w:sz w:val="28"/>
          <w:szCs w:val="28"/>
        </w:rPr>
      </w:pPr>
      <w:r w:rsidRPr="004815CC">
        <w:rPr>
          <w:rFonts w:asciiTheme="majorHAnsi" w:eastAsia="SimSun" w:hAnsiTheme="majorHAnsi"/>
          <w:bCs/>
          <w:iCs/>
          <w:sz w:val="28"/>
          <w:szCs w:val="28"/>
        </w:rPr>
        <w:t xml:space="preserve">Motif(s) d’inclusion sur le réseau  </w:t>
      </w:r>
    </w:p>
    <w:p w:rsidR="004815CC" w:rsidRPr="004815CC" w:rsidRDefault="004815CC" w:rsidP="004815CC">
      <w:pPr>
        <w:tabs>
          <w:tab w:val="left" w:leader="dot" w:pos="9072"/>
        </w:tabs>
        <w:spacing w:after="0" w:line="240" w:lineRule="auto"/>
        <w:ind w:left="1571"/>
        <w:contextualSpacing/>
        <w:rPr>
          <w:rFonts w:asciiTheme="majorHAnsi" w:eastAsia="SimSun" w:hAnsiTheme="majorHAnsi"/>
          <w:bCs/>
          <w:iCs/>
          <w:sz w:val="28"/>
          <w:szCs w:val="28"/>
        </w:rPr>
      </w:pPr>
    </w:p>
    <w:p w:rsidR="004815CC" w:rsidRPr="004815CC" w:rsidRDefault="004815CC" w:rsidP="004815CC">
      <w:pPr>
        <w:tabs>
          <w:tab w:val="left" w:leader="dot" w:pos="9072"/>
        </w:tabs>
        <w:spacing w:after="0" w:line="240" w:lineRule="auto"/>
        <w:ind w:left="1571"/>
        <w:contextualSpacing/>
        <w:rPr>
          <w:rFonts w:asciiTheme="majorHAnsi" w:eastAsia="SimSun" w:hAnsiTheme="majorHAnsi"/>
          <w:bCs/>
          <w:iCs/>
          <w:sz w:val="28"/>
          <w:szCs w:val="28"/>
        </w:rPr>
      </w:pPr>
    </w:p>
    <w:p w:rsidR="004815CC" w:rsidRPr="004815CC" w:rsidRDefault="004815CC" w:rsidP="004815CC">
      <w:pPr>
        <w:tabs>
          <w:tab w:val="left" w:leader="dot" w:pos="9072"/>
        </w:tabs>
        <w:spacing w:after="0" w:line="240" w:lineRule="auto"/>
        <w:ind w:left="1571"/>
        <w:contextualSpacing/>
        <w:rPr>
          <w:rFonts w:asciiTheme="majorHAnsi" w:eastAsia="SimSun" w:hAnsiTheme="majorHAnsi"/>
          <w:bCs/>
          <w:iCs/>
          <w:sz w:val="28"/>
          <w:szCs w:val="28"/>
        </w:rPr>
      </w:pPr>
    </w:p>
    <w:tbl>
      <w:tblPr>
        <w:tblW w:w="7848" w:type="dxa"/>
        <w:tblInd w:w="1050" w:type="dxa"/>
        <w:tblCellMar>
          <w:left w:w="70" w:type="dxa"/>
          <w:right w:w="70" w:type="dxa"/>
        </w:tblCellMar>
        <w:tblLook w:val="04A0" w:firstRow="1" w:lastRow="0" w:firstColumn="1" w:lastColumn="0" w:noHBand="0" w:noVBand="1"/>
      </w:tblPr>
      <w:tblGrid>
        <w:gridCol w:w="1170"/>
        <w:gridCol w:w="1501"/>
        <w:gridCol w:w="1365"/>
        <w:gridCol w:w="1435"/>
        <w:gridCol w:w="1467"/>
        <w:gridCol w:w="1162"/>
      </w:tblGrid>
      <w:tr w:rsidR="004815CC" w:rsidRPr="004815CC" w:rsidTr="004815CC">
        <w:trPr>
          <w:trHeight w:val="735"/>
        </w:trPr>
        <w:tc>
          <w:tcPr>
            <w:tcW w:w="1170" w:type="dxa"/>
            <w:tcBorders>
              <w:top w:val="nil"/>
              <w:left w:val="nil"/>
              <w:bottom w:val="nil"/>
              <w:right w:val="nil"/>
            </w:tcBorders>
            <w:shd w:val="clear" w:color="auto" w:fill="auto"/>
            <w:noWrap/>
            <w:vAlign w:val="center"/>
            <w:hideMark/>
          </w:tcPr>
          <w:p w:rsidR="004815CC" w:rsidRPr="004815CC" w:rsidRDefault="004815CC" w:rsidP="004815CC">
            <w:pPr>
              <w:spacing w:after="0" w:line="240" w:lineRule="auto"/>
              <w:rPr>
                <w:rFonts w:ascii="Cambria" w:eastAsia="Times New Roman" w:hAnsi="Cambria" w:cs="Times New Roman"/>
                <w:color w:val="000000"/>
                <w:sz w:val="24"/>
                <w:szCs w:val="24"/>
                <w:lang w:eastAsia="fr-FR"/>
              </w:rPr>
            </w:pPr>
          </w:p>
        </w:tc>
        <w:tc>
          <w:tcPr>
            <w:tcW w:w="1501" w:type="dxa"/>
            <w:tcBorders>
              <w:top w:val="single" w:sz="4" w:space="0" w:color="auto"/>
              <w:left w:val="single" w:sz="4" w:space="0" w:color="auto"/>
              <w:bottom w:val="single" w:sz="4" w:space="0" w:color="auto"/>
              <w:right w:val="single" w:sz="4" w:space="0" w:color="auto"/>
            </w:tcBorders>
            <w:shd w:val="clear" w:color="000000" w:fill="366092"/>
            <w:vAlign w:val="center"/>
            <w:hideMark/>
          </w:tcPr>
          <w:p w:rsidR="004815CC" w:rsidRPr="004815CC" w:rsidRDefault="004815CC" w:rsidP="004815CC">
            <w:pPr>
              <w:spacing w:after="0" w:line="240" w:lineRule="auto"/>
              <w:jc w:val="center"/>
              <w:rPr>
                <w:rFonts w:ascii="Cambria" w:eastAsia="Times New Roman" w:hAnsi="Cambria" w:cs="Times New Roman"/>
                <w:b/>
                <w:bCs/>
                <w:color w:val="FFFFFF"/>
                <w:sz w:val="24"/>
                <w:szCs w:val="24"/>
                <w:lang w:eastAsia="fr-FR"/>
              </w:rPr>
            </w:pPr>
            <w:r w:rsidRPr="004815CC">
              <w:rPr>
                <w:rFonts w:ascii="Cambria" w:eastAsia="Times New Roman" w:hAnsi="Cambria" w:cs="Times New Roman"/>
                <w:b/>
                <w:bCs/>
                <w:color w:val="FFFFFF"/>
                <w:sz w:val="24"/>
                <w:szCs w:val="24"/>
                <w:lang w:eastAsia="fr-FR"/>
              </w:rPr>
              <w:t>Rupture (Soins, Éducatif, Scolaire)</w:t>
            </w:r>
          </w:p>
        </w:tc>
        <w:tc>
          <w:tcPr>
            <w:tcW w:w="1365" w:type="dxa"/>
            <w:tcBorders>
              <w:top w:val="single" w:sz="4" w:space="0" w:color="auto"/>
              <w:left w:val="nil"/>
              <w:bottom w:val="single" w:sz="4" w:space="0" w:color="auto"/>
              <w:right w:val="single" w:sz="4" w:space="0" w:color="auto"/>
            </w:tcBorders>
            <w:shd w:val="clear" w:color="000000" w:fill="366092"/>
            <w:vAlign w:val="center"/>
            <w:hideMark/>
          </w:tcPr>
          <w:p w:rsidR="004815CC" w:rsidRPr="004815CC" w:rsidRDefault="004815CC" w:rsidP="004815CC">
            <w:pPr>
              <w:spacing w:after="0" w:line="240" w:lineRule="auto"/>
              <w:jc w:val="center"/>
              <w:rPr>
                <w:rFonts w:ascii="Cambria" w:eastAsia="Times New Roman" w:hAnsi="Cambria" w:cs="Times New Roman"/>
                <w:b/>
                <w:bCs/>
                <w:color w:val="FFFFFF"/>
                <w:sz w:val="24"/>
                <w:szCs w:val="24"/>
                <w:lang w:eastAsia="fr-FR"/>
              </w:rPr>
            </w:pPr>
            <w:r w:rsidRPr="004815CC">
              <w:rPr>
                <w:rFonts w:ascii="Cambria" w:eastAsia="Times New Roman" w:hAnsi="Cambria" w:cs="Times New Roman"/>
                <w:b/>
                <w:bCs/>
                <w:color w:val="FFFFFF"/>
                <w:sz w:val="24"/>
                <w:szCs w:val="24"/>
                <w:lang w:eastAsia="fr-FR"/>
              </w:rPr>
              <w:t>Difficultés avec la famille</w:t>
            </w:r>
          </w:p>
        </w:tc>
        <w:tc>
          <w:tcPr>
            <w:tcW w:w="1219" w:type="dxa"/>
            <w:tcBorders>
              <w:top w:val="single" w:sz="4" w:space="0" w:color="auto"/>
              <w:left w:val="nil"/>
              <w:bottom w:val="single" w:sz="4" w:space="0" w:color="auto"/>
              <w:right w:val="single" w:sz="4" w:space="0" w:color="auto"/>
            </w:tcBorders>
            <w:shd w:val="clear" w:color="000000" w:fill="366092"/>
            <w:vAlign w:val="center"/>
            <w:hideMark/>
          </w:tcPr>
          <w:p w:rsidR="004815CC" w:rsidRPr="004815CC" w:rsidRDefault="004815CC" w:rsidP="004815CC">
            <w:pPr>
              <w:spacing w:after="0" w:line="240" w:lineRule="auto"/>
              <w:jc w:val="center"/>
              <w:rPr>
                <w:rFonts w:ascii="Cambria" w:eastAsia="Times New Roman" w:hAnsi="Cambria" w:cs="Times New Roman"/>
                <w:b/>
                <w:bCs/>
                <w:color w:val="FFFFFF"/>
                <w:sz w:val="24"/>
                <w:szCs w:val="24"/>
                <w:lang w:eastAsia="fr-FR"/>
              </w:rPr>
            </w:pPr>
            <w:r w:rsidRPr="004815CC">
              <w:rPr>
                <w:rFonts w:ascii="Cambria" w:eastAsia="Times New Roman" w:hAnsi="Cambria" w:cs="Times New Roman"/>
                <w:b/>
                <w:bCs/>
                <w:color w:val="FFFFFF"/>
                <w:sz w:val="24"/>
                <w:szCs w:val="24"/>
                <w:lang w:eastAsia="fr-FR"/>
              </w:rPr>
              <w:t>Difficultés entre partenaires</w:t>
            </w:r>
          </w:p>
        </w:tc>
        <w:tc>
          <w:tcPr>
            <w:tcW w:w="1443" w:type="dxa"/>
            <w:tcBorders>
              <w:top w:val="single" w:sz="4" w:space="0" w:color="auto"/>
              <w:left w:val="nil"/>
              <w:bottom w:val="single" w:sz="4" w:space="0" w:color="auto"/>
              <w:right w:val="single" w:sz="4" w:space="0" w:color="auto"/>
            </w:tcBorders>
            <w:shd w:val="clear" w:color="000000" w:fill="366092"/>
            <w:vAlign w:val="center"/>
            <w:hideMark/>
          </w:tcPr>
          <w:p w:rsidR="004815CC" w:rsidRPr="004815CC" w:rsidRDefault="004815CC" w:rsidP="004815CC">
            <w:pPr>
              <w:spacing w:after="0" w:line="240" w:lineRule="auto"/>
              <w:jc w:val="center"/>
              <w:rPr>
                <w:rFonts w:ascii="Cambria" w:eastAsia="Times New Roman" w:hAnsi="Cambria" w:cs="Times New Roman"/>
                <w:b/>
                <w:bCs/>
                <w:color w:val="FFFFFF"/>
                <w:sz w:val="24"/>
                <w:szCs w:val="24"/>
                <w:lang w:eastAsia="fr-FR"/>
              </w:rPr>
            </w:pPr>
            <w:r w:rsidRPr="004815CC">
              <w:rPr>
                <w:rFonts w:ascii="Cambria" w:eastAsia="Times New Roman" w:hAnsi="Cambria" w:cs="Times New Roman"/>
                <w:b/>
                <w:bCs/>
                <w:color w:val="FFFFFF"/>
                <w:sz w:val="24"/>
                <w:szCs w:val="24"/>
                <w:lang w:eastAsia="fr-FR"/>
              </w:rPr>
              <w:t>Symptômes de l'adolescent</w:t>
            </w:r>
          </w:p>
        </w:tc>
        <w:tc>
          <w:tcPr>
            <w:tcW w:w="1150" w:type="dxa"/>
            <w:tcBorders>
              <w:top w:val="single" w:sz="4" w:space="0" w:color="auto"/>
              <w:left w:val="nil"/>
              <w:bottom w:val="single" w:sz="4" w:space="0" w:color="auto"/>
              <w:right w:val="single" w:sz="4" w:space="0" w:color="auto"/>
            </w:tcBorders>
            <w:shd w:val="clear" w:color="000000" w:fill="366092"/>
            <w:vAlign w:val="center"/>
            <w:hideMark/>
          </w:tcPr>
          <w:p w:rsidR="004815CC" w:rsidRPr="004815CC" w:rsidRDefault="004815CC" w:rsidP="004815CC">
            <w:pPr>
              <w:spacing w:after="0" w:line="240" w:lineRule="auto"/>
              <w:jc w:val="center"/>
              <w:rPr>
                <w:rFonts w:ascii="Cambria" w:eastAsia="Times New Roman" w:hAnsi="Cambria" w:cs="Times New Roman"/>
                <w:b/>
                <w:bCs/>
                <w:color w:val="FFFFFF"/>
                <w:sz w:val="24"/>
                <w:szCs w:val="24"/>
                <w:lang w:eastAsia="fr-FR"/>
              </w:rPr>
            </w:pPr>
            <w:r w:rsidRPr="004815CC">
              <w:rPr>
                <w:rFonts w:ascii="Cambria" w:eastAsia="Times New Roman" w:hAnsi="Cambria" w:cs="Times New Roman"/>
                <w:b/>
                <w:bCs/>
                <w:color w:val="FFFFFF"/>
                <w:sz w:val="24"/>
                <w:szCs w:val="24"/>
                <w:lang w:eastAsia="fr-FR"/>
              </w:rPr>
              <w:t>Difficulté à élaborer un projet de PEC</w:t>
            </w:r>
          </w:p>
        </w:tc>
      </w:tr>
      <w:tr w:rsidR="004815CC" w:rsidRPr="004815CC" w:rsidTr="004815CC">
        <w:trPr>
          <w:trHeight w:val="216"/>
        </w:trPr>
        <w:tc>
          <w:tcPr>
            <w:tcW w:w="1170" w:type="dxa"/>
            <w:tcBorders>
              <w:top w:val="single" w:sz="4" w:space="0" w:color="auto"/>
              <w:left w:val="single" w:sz="4" w:space="0" w:color="auto"/>
              <w:bottom w:val="single" w:sz="4" w:space="0" w:color="auto"/>
              <w:right w:val="single" w:sz="4" w:space="0" w:color="auto"/>
            </w:tcBorders>
            <w:shd w:val="clear" w:color="000000" w:fill="9999FF"/>
            <w:noWrap/>
            <w:vAlign w:val="center"/>
            <w:hideMark/>
          </w:tcPr>
          <w:p w:rsidR="004815CC" w:rsidRPr="004815CC" w:rsidRDefault="004815CC" w:rsidP="004815CC">
            <w:pPr>
              <w:spacing w:after="0" w:line="240" w:lineRule="auto"/>
              <w:jc w:val="center"/>
              <w:rPr>
                <w:rFonts w:ascii="Cambria" w:eastAsia="Times New Roman" w:hAnsi="Cambria" w:cs="Times New Roman"/>
                <w:color w:val="000000"/>
                <w:sz w:val="24"/>
                <w:szCs w:val="24"/>
                <w:lang w:eastAsia="fr-FR"/>
              </w:rPr>
            </w:pPr>
            <w:r w:rsidRPr="004815CC">
              <w:rPr>
                <w:rFonts w:ascii="Cambria" w:eastAsia="Times New Roman" w:hAnsi="Cambria" w:cs="Times New Roman"/>
                <w:color w:val="000000"/>
                <w:sz w:val="24"/>
                <w:szCs w:val="24"/>
                <w:lang w:eastAsia="fr-FR"/>
              </w:rPr>
              <w:t>2013</w:t>
            </w:r>
          </w:p>
        </w:tc>
        <w:tc>
          <w:tcPr>
            <w:tcW w:w="1501" w:type="dxa"/>
            <w:tcBorders>
              <w:top w:val="nil"/>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color w:val="000000"/>
                <w:sz w:val="24"/>
                <w:szCs w:val="24"/>
                <w:lang w:eastAsia="fr-FR"/>
              </w:rPr>
            </w:pPr>
            <w:r w:rsidRPr="004815CC">
              <w:rPr>
                <w:rFonts w:ascii="Cambria" w:eastAsia="Times New Roman" w:hAnsi="Cambria" w:cs="Times New Roman"/>
                <w:color w:val="000000"/>
                <w:sz w:val="24"/>
                <w:szCs w:val="24"/>
                <w:lang w:eastAsia="fr-FR"/>
              </w:rPr>
              <w:t>71%</w:t>
            </w:r>
          </w:p>
        </w:tc>
        <w:tc>
          <w:tcPr>
            <w:tcW w:w="1365" w:type="dxa"/>
            <w:tcBorders>
              <w:top w:val="nil"/>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color w:val="000000"/>
                <w:sz w:val="24"/>
                <w:szCs w:val="24"/>
                <w:lang w:eastAsia="fr-FR"/>
              </w:rPr>
            </w:pPr>
            <w:r w:rsidRPr="004815CC">
              <w:rPr>
                <w:rFonts w:ascii="Cambria" w:eastAsia="Times New Roman" w:hAnsi="Cambria" w:cs="Times New Roman"/>
                <w:color w:val="000000"/>
                <w:sz w:val="24"/>
                <w:szCs w:val="24"/>
                <w:lang w:eastAsia="fr-FR"/>
              </w:rPr>
              <w:t>29%</w:t>
            </w:r>
          </w:p>
        </w:tc>
        <w:tc>
          <w:tcPr>
            <w:tcW w:w="1219" w:type="dxa"/>
            <w:tcBorders>
              <w:top w:val="nil"/>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color w:val="000000"/>
                <w:sz w:val="24"/>
                <w:szCs w:val="24"/>
                <w:lang w:eastAsia="fr-FR"/>
              </w:rPr>
            </w:pPr>
            <w:r w:rsidRPr="004815CC">
              <w:rPr>
                <w:rFonts w:ascii="Cambria" w:eastAsia="Times New Roman" w:hAnsi="Cambria" w:cs="Times New Roman"/>
                <w:color w:val="000000"/>
                <w:sz w:val="24"/>
                <w:szCs w:val="24"/>
                <w:lang w:eastAsia="fr-FR"/>
              </w:rPr>
              <w:t>14%</w:t>
            </w:r>
          </w:p>
        </w:tc>
        <w:tc>
          <w:tcPr>
            <w:tcW w:w="1443" w:type="dxa"/>
            <w:tcBorders>
              <w:top w:val="nil"/>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color w:val="000000"/>
                <w:sz w:val="24"/>
                <w:szCs w:val="24"/>
                <w:lang w:eastAsia="fr-FR"/>
              </w:rPr>
            </w:pPr>
            <w:r w:rsidRPr="004815CC">
              <w:rPr>
                <w:rFonts w:ascii="Cambria" w:eastAsia="Times New Roman" w:hAnsi="Cambria" w:cs="Times New Roman"/>
                <w:color w:val="000000"/>
                <w:sz w:val="24"/>
                <w:szCs w:val="24"/>
                <w:lang w:eastAsia="fr-FR"/>
              </w:rPr>
              <w:t>91%</w:t>
            </w:r>
          </w:p>
        </w:tc>
        <w:tc>
          <w:tcPr>
            <w:tcW w:w="1150" w:type="dxa"/>
            <w:tcBorders>
              <w:top w:val="nil"/>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color w:val="000000"/>
                <w:sz w:val="24"/>
                <w:szCs w:val="24"/>
                <w:lang w:eastAsia="fr-FR"/>
              </w:rPr>
            </w:pPr>
            <w:r w:rsidRPr="004815CC">
              <w:rPr>
                <w:rFonts w:ascii="Cambria" w:eastAsia="Times New Roman" w:hAnsi="Cambria" w:cs="Times New Roman"/>
                <w:color w:val="000000"/>
                <w:sz w:val="24"/>
                <w:szCs w:val="24"/>
                <w:lang w:eastAsia="fr-FR"/>
              </w:rPr>
              <w:t>NC</w:t>
            </w:r>
          </w:p>
        </w:tc>
      </w:tr>
      <w:tr w:rsidR="004815CC" w:rsidRPr="004815CC" w:rsidTr="004815CC">
        <w:trPr>
          <w:trHeight w:val="216"/>
        </w:trPr>
        <w:tc>
          <w:tcPr>
            <w:tcW w:w="1170" w:type="dxa"/>
            <w:tcBorders>
              <w:top w:val="nil"/>
              <w:left w:val="single" w:sz="4" w:space="0" w:color="auto"/>
              <w:bottom w:val="single" w:sz="4" w:space="0" w:color="auto"/>
              <w:right w:val="single" w:sz="4" w:space="0" w:color="auto"/>
            </w:tcBorders>
            <w:shd w:val="clear" w:color="000000" w:fill="993366"/>
            <w:noWrap/>
            <w:vAlign w:val="center"/>
            <w:hideMark/>
          </w:tcPr>
          <w:p w:rsidR="004815CC" w:rsidRPr="004815CC" w:rsidRDefault="004815CC" w:rsidP="004815CC">
            <w:pPr>
              <w:spacing w:after="0" w:line="240" w:lineRule="auto"/>
              <w:jc w:val="center"/>
              <w:rPr>
                <w:rFonts w:ascii="Cambria" w:eastAsia="Times New Roman" w:hAnsi="Cambria" w:cs="Times New Roman"/>
                <w:color w:val="000000"/>
                <w:sz w:val="24"/>
                <w:szCs w:val="24"/>
                <w:lang w:eastAsia="fr-FR"/>
              </w:rPr>
            </w:pPr>
            <w:r w:rsidRPr="004815CC">
              <w:rPr>
                <w:rFonts w:ascii="Cambria" w:eastAsia="Times New Roman" w:hAnsi="Cambria" w:cs="Times New Roman"/>
                <w:color w:val="000000"/>
                <w:sz w:val="24"/>
                <w:szCs w:val="24"/>
                <w:lang w:eastAsia="fr-FR"/>
              </w:rPr>
              <w:t>2014</w:t>
            </w:r>
          </w:p>
        </w:tc>
        <w:tc>
          <w:tcPr>
            <w:tcW w:w="1501" w:type="dxa"/>
            <w:tcBorders>
              <w:top w:val="nil"/>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color w:val="000000"/>
                <w:sz w:val="24"/>
                <w:szCs w:val="24"/>
                <w:lang w:eastAsia="fr-FR"/>
              </w:rPr>
            </w:pPr>
            <w:r w:rsidRPr="004815CC">
              <w:rPr>
                <w:rFonts w:ascii="Cambria" w:eastAsia="Times New Roman" w:hAnsi="Cambria" w:cs="Times New Roman"/>
                <w:color w:val="000000"/>
                <w:sz w:val="24"/>
                <w:szCs w:val="24"/>
                <w:lang w:eastAsia="fr-FR"/>
              </w:rPr>
              <w:t>68%</w:t>
            </w:r>
          </w:p>
        </w:tc>
        <w:tc>
          <w:tcPr>
            <w:tcW w:w="1365" w:type="dxa"/>
            <w:tcBorders>
              <w:top w:val="nil"/>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color w:val="000000"/>
                <w:sz w:val="24"/>
                <w:szCs w:val="24"/>
                <w:lang w:eastAsia="fr-FR"/>
              </w:rPr>
            </w:pPr>
            <w:r w:rsidRPr="004815CC">
              <w:rPr>
                <w:rFonts w:ascii="Cambria" w:eastAsia="Times New Roman" w:hAnsi="Cambria" w:cs="Times New Roman"/>
                <w:color w:val="000000"/>
                <w:sz w:val="24"/>
                <w:szCs w:val="24"/>
                <w:lang w:eastAsia="fr-FR"/>
              </w:rPr>
              <w:t>63%</w:t>
            </w:r>
          </w:p>
        </w:tc>
        <w:tc>
          <w:tcPr>
            <w:tcW w:w="1219" w:type="dxa"/>
            <w:tcBorders>
              <w:top w:val="nil"/>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color w:val="000000"/>
                <w:sz w:val="24"/>
                <w:szCs w:val="24"/>
                <w:lang w:eastAsia="fr-FR"/>
              </w:rPr>
            </w:pPr>
            <w:r w:rsidRPr="004815CC">
              <w:rPr>
                <w:rFonts w:ascii="Cambria" w:eastAsia="Times New Roman" w:hAnsi="Cambria" w:cs="Times New Roman"/>
                <w:color w:val="000000"/>
                <w:sz w:val="24"/>
                <w:szCs w:val="24"/>
                <w:lang w:eastAsia="fr-FR"/>
              </w:rPr>
              <w:t>16%</w:t>
            </w:r>
          </w:p>
        </w:tc>
        <w:tc>
          <w:tcPr>
            <w:tcW w:w="1443" w:type="dxa"/>
            <w:tcBorders>
              <w:top w:val="nil"/>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color w:val="000000"/>
                <w:sz w:val="24"/>
                <w:szCs w:val="24"/>
                <w:lang w:eastAsia="fr-FR"/>
              </w:rPr>
            </w:pPr>
            <w:r w:rsidRPr="004815CC">
              <w:rPr>
                <w:rFonts w:ascii="Cambria" w:eastAsia="Times New Roman" w:hAnsi="Cambria" w:cs="Times New Roman"/>
                <w:color w:val="000000"/>
                <w:sz w:val="24"/>
                <w:szCs w:val="24"/>
                <w:lang w:eastAsia="fr-FR"/>
              </w:rPr>
              <w:t>100%</w:t>
            </w:r>
          </w:p>
        </w:tc>
        <w:tc>
          <w:tcPr>
            <w:tcW w:w="1150" w:type="dxa"/>
            <w:tcBorders>
              <w:top w:val="nil"/>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color w:val="000000"/>
                <w:sz w:val="24"/>
                <w:szCs w:val="24"/>
                <w:lang w:eastAsia="fr-FR"/>
              </w:rPr>
            </w:pPr>
            <w:r w:rsidRPr="004815CC">
              <w:rPr>
                <w:rFonts w:ascii="Cambria" w:eastAsia="Times New Roman" w:hAnsi="Cambria" w:cs="Times New Roman"/>
                <w:color w:val="000000"/>
                <w:sz w:val="24"/>
                <w:szCs w:val="24"/>
                <w:lang w:eastAsia="fr-FR"/>
              </w:rPr>
              <w:t>NC</w:t>
            </w:r>
          </w:p>
        </w:tc>
      </w:tr>
      <w:tr w:rsidR="004815CC" w:rsidRPr="004815CC" w:rsidTr="004815CC">
        <w:trPr>
          <w:trHeight w:val="216"/>
        </w:trPr>
        <w:tc>
          <w:tcPr>
            <w:tcW w:w="1170" w:type="dxa"/>
            <w:tcBorders>
              <w:top w:val="nil"/>
              <w:left w:val="single" w:sz="4" w:space="0" w:color="auto"/>
              <w:bottom w:val="single" w:sz="4" w:space="0" w:color="auto"/>
              <w:right w:val="single" w:sz="4" w:space="0" w:color="auto"/>
            </w:tcBorders>
            <w:shd w:val="clear" w:color="000000" w:fill="7030A0"/>
            <w:noWrap/>
            <w:vAlign w:val="center"/>
            <w:hideMark/>
          </w:tcPr>
          <w:p w:rsidR="004815CC" w:rsidRPr="004815CC" w:rsidRDefault="004815CC" w:rsidP="004815CC">
            <w:pPr>
              <w:spacing w:after="0" w:line="240" w:lineRule="auto"/>
              <w:jc w:val="center"/>
              <w:rPr>
                <w:rFonts w:ascii="Cambria" w:eastAsia="Times New Roman" w:hAnsi="Cambria" w:cs="Times New Roman"/>
                <w:b/>
                <w:bCs/>
                <w:color w:val="FFFFFF"/>
                <w:sz w:val="24"/>
                <w:szCs w:val="24"/>
                <w:lang w:eastAsia="fr-FR"/>
              </w:rPr>
            </w:pPr>
            <w:r w:rsidRPr="004815CC">
              <w:rPr>
                <w:rFonts w:ascii="Cambria" w:eastAsia="Times New Roman" w:hAnsi="Cambria" w:cs="Times New Roman"/>
                <w:b/>
                <w:bCs/>
                <w:color w:val="FFFFFF"/>
                <w:sz w:val="24"/>
                <w:szCs w:val="24"/>
                <w:lang w:eastAsia="fr-FR"/>
              </w:rPr>
              <w:t>2015</w:t>
            </w:r>
          </w:p>
        </w:tc>
        <w:tc>
          <w:tcPr>
            <w:tcW w:w="1501" w:type="dxa"/>
            <w:tcBorders>
              <w:top w:val="nil"/>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color w:val="000000"/>
                <w:sz w:val="24"/>
                <w:szCs w:val="24"/>
                <w:lang w:eastAsia="fr-FR"/>
              </w:rPr>
            </w:pPr>
            <w:r w:rsidRPr="004815CC">
              <w:rPr>
                <w:rFonts w:ascii="Cambria" w:eastAsia="Times New Roman" w:hAnsi="Cambria" w:cs="Times New Roman"/>
                <w:color w:val="000000"/>
                <w:sz w:val="24"/>
                <w:szCs w:val="24"/>
                <w:lang w:eastAsia="fr-FR"/>
              </w:rPr>
              <w:t>63%</w:t>
            </w:r>
          </w:p>
        </w:tc>
        <w:tc>
          <w:tcPr>
            <w:tcW w:w="1365" w:type="dxa"/>
            <w:tcBorders>
              <w:top w:val="nil"/>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color w:val="000000"/>
                <w:sz w:val="24"/>
                <w:szCs w:val="24"/>
                <w:lang w:eastAsia="fr-FR"/>
              </w:rPr>
            </w:pPr>
            <w:r w:rsidRPr="004815CC">
              <w:rPr>
                <w:rFonts w:ascii="Cambria" w:eastAsia="Times New Roman" w:hAnsi="Cambria" w:cs="Times New Roman"/>
                <w:color w:val="000000"/>
                <w:sz w:val="24"/>
                <w:szCs w:val="24"/>
                <w:lang w:eastAsia="fr-FR"/>
              </w:rPr>
              <w:t>56%</w:t>
            </w:r>
          </w:p>
        </w:tc>
        <w:tc>
          <w:tcPr>
            <w:tcW w:w="1219" w:type="dxa"/>
            <w:tcBorders>
              <w:top w:val="nil"/>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color w:val="000000"/>
                <w:sz w:val="24"/>
                <w:szCs w:val="24"/>
                <w:lang w:eastAsia="fr-FR"/>
              </w:rPr>
            </w:pPr>
            <w:r w:rsidRPr="004815CC">
              <w:rPr>
                <w:rFonts w:ascii="Cambria" w:eastAsia="Times New Roman" w:hAnsi="Cambria" w:cs="Times New Roman"/>
                <w:color w:val="000000"/>
                <w:sz w:val="24"/>
                <w:szCs w:val="24"/>
                <w:lang w:eastAsia="fr-FR"/>
              </w:rPr>
              <w:t>38%</w:t>
            </w:r>
          </w:p>
        </w:tc>
        <w:tc>
          <w:tcPr>
            <w:tcW w:w="1443" w:type="dxa"/>
            <w:tcBorders>
              <w:top w:val="nil"/>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color w:val="000000"/>
                <w:sz w:val="24"/>
                <w:szCs w:val="24"/>
                <w:lang w:eastAsia="fr-FR"/>
              </w:rPr>
            </w:pPr>
            <w:r w:rsidRPr="004815CC">
              <w:rPr>
                <w:rFonts w:ascii="Cambria" w:eastAsia="Times New Roman" w:hAnsi="Cambria" w:cs="Times New Roman"/>
                <w:color w:val="000000"/>
                <w:sz w:val="24"/>
                <w:szCs w:val="24"/>
                <w:lang w:eastAsia="fr-FR"/>
              </w:rPr>
              <w:t>63%</w:t>
            </w:r>
          </w:p>
        </w:tc>
        <w:tc>
          <w:tcPr>
            <w:tcW w:w="1150" w:type="dxa"/>
            <w:tcBorders>
              <w:top w:val="nil"/>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color w:val="000000"/>
                <w:sz w:val="24"/>
                <w:szCs w:val="24"/>
                <w:lang w:eastAsia="fr-FR"/>
              </w:rPr>
            </w:pPr>
            <w:r w:rsidRPr="004815CC">
              <w:rPr>
                <w:rFonts w:ascii="Cambria" w:eastAsia="Times New Roman" w:hAnsi="Cambria" w:cs="Times New Roman"/>
                <w:color w:val="000000"/>
                <w:sz w:val="24"/>
                <w:szCs w:val="24"/>
                <w:lang w:eastAsia="fr-FR"/>
              </w:rPr>
              <w:t>NC</w:t>
            </w:r>
          </w:p>
        </w:tc>
      </w:tr>
      <w:tr w:rsidR="004815CC" w:rsidRPr="004815CC" w:rsidTr="004815CC">
        <w:trPr>
          <w:trHeight w:val="216"/>
        </w:trPr>
        <w:tc>
          <w:tcPr>
            <w:tcW w:w="1170" w:type="dxa"/>
            <w:tcBorders>
              <w:top w:val="nil"/>
              <w:left w:val="single" w:sz="4" w:space="0" w:color="auto"/>
              <w:bottom w:val="single" w:sz="4" w:space="0" w:color="auto"/>
              <w:right w:val="single" w:sz="4" w:space="0" w:color="auto"/>
            </w:tcBorders>
            <w:shd w:val="clear" w:color="000000" w:fill="9BBB59"/>
            <w:noWrap/>
            <w:vAlign w:val="center"/>
            <w:hideMark/>
          </w:tcPr>
          <w:p w:rsidR="004815CC" w:rsidRPr="004815CC" w:rsidRDefault="004815CC" w:rsidP="004815CC">
            <w:pPr>
              <w:spacing w:after="0" w:line="240" w:lineRule="auto"/>
              <w:jc w:val="center"/>
              <w:rPr>
                <w:rFonts w:ascii="Cambria" w:eastAsia="Times New Roman" w:hAnsi="Cambria" w:cs="Times New Roman"/>
                <w:b/>
                <w:bCs/>
                <w:color w:val="000000"/>
                <w:sz w:val="24"/>
                <w:szCs w:val="24"/>
                <w:lang w:eastAsia="fr-FR"/>
              </w:rPr>
            </w:pPr>
            <w:r w:rsidRPr="004815CC">
              <w:rPr>
                <w:rFonts w:ascii="Cambria" w:eastAsia="Times New Roman" w:hAnsi="Cambria" w:cs="Times New Roman"/>
                <w:b/>
                <w:bCs/>
                <w:color w:val="000000"/>
                <w:sz w:val="24"/>
                <w:szCs w:val="24"/>
                <w:lang w:eastAsia="fr-FR"/>
              </w:rPr>
              <w:t>2016</w:t>
            </w:r>
          </w:p>
        </w:tc>
        <w:tc>
          <w:tcPr>
            <w:tcW w:w="1501" w:type="dxa"/>
            <w:tcBorders>
              <w:top w:val="nil"/>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color w:val="000000"/>
                <w:sz w:val="24"/>
                <w:szCs w:val="24"/>
                <w:lang w:eastAsia="fr-FR"/>
              </w:rPr>
            </w:pPr>
            <w:r w:rsidRPr="004815CC">
              <w:rPr>
                <w:rFonts w:ascii="Cambria" w:eastAsia="Times New Roman" w:hAnsi="Cambria" w:cs="Times New Roman"/>
                <w:color w:val="000000"/>
                <w:sz w:val="24"/>
                <w:szCs w:val="24"/>
                <w:lang w:eastAsia="fr-FR"/>
              </w:rPr>
              <w:t>79%</w:t>
            </w:r>
          </w:p>
        </w:tc>
        <w:tc>
          <w:tcPr>
            <w:tcW w:w="1365" w:type="dxa"/>
            <w:tcBorders>
              <w:top w:val="nil"/>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color w:val="000000"/>
                <w:sz w:val="24"/>
                <w:szCs w:val="24"/>
                <w:lang w:eastAsia="fr-FR"/>
              </w:rPr>
            </w:pPr>
            <w:r w:rsidRPr="004815CC">
              <w:rPr>
                <w:rFonts w:ascii="Cambria" w:eastAsia="Times New Roman" w:hAnsi="Cambria" w:cs="Times New Roman"/>
                <w:color w:val="000000"/>
                <w:sz w:val="24"/>
                <w:szCs w:val="24"/>
                <w:lang w:eastAsia="fr-FR"/>
              </w:rPr>
              <w:t>38%</w:t>
            </w:r>
          </w:p>
        </w:tc>
        <w:tc>
          <w:tcPr>
            <w:tcW w:w="1219" w:type="dxa"/>
            <w:tcBorders>
              <w:top w:val="nil"/>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color w:val="000000"/>
                <w:sz w:val="24"/>
                <w:szCs w:val="24"/>
                <w:lang w:eastAsia="fr-FR"/>
              </w:rPr>
            </w:pPr>
            <w:r w:rsidRPr="004815CC">
              <w:rPr>
                <w:rFonts w:ascii="Cambria" w:eastAsia="Times New Roman" w:hAnsi="Cambria" w:cs="Times New Roman"/>
                <w:color w:val="000000"/>
                <w:sz w:val="24"/>
                <w:szCs w:val="24"/>
                <w:lang w:eastAsia="fr-FR"/>
              </w:rPr>
              <w:t>0%</w:t>
            </w:r>
          </w:p>
        </w:tc>
        <w:tc>
          <w:tcPr>
            <w:tcW w:w="1443" w:type="dxa"/>
            <w:tcBorders>
              <w:top w:val="nil"/>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color w:val="000000"/>
                <w:sz w:val="24"/>
                <w:szCs w:val="24"/>
                <w:lang w:eastAsia="fr-FR"/>
              </w:rPr>
            </w:pPr>
            <w:r w:rsidRPr="004815CC">
              <w:rPr>
                <w:rFonts w:ascii="Cambria" w:eastAsia="Times New Roman" w:hAnsi="Cambria" w:cs="Times New Roman"/>
                <w:color w:val="000000"/>
                <w:sz w:val="24"/>
                <w:szCs w:val="24"/>
                <w:lang w:eastAsia="fr-FR"/>
              </w:rPr>
              <w:t>79%</w:t>
            </w:r>
          </w:p>
        </w:tc>
        <w:tc>
          <w:tcPr>
            <w:tcW w:w="1150" w:type="dxa"/>
            <w:tcBorders>
              <w:top w:val="nil"/>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color w:val="000000"/>
                <w:sz w:val="24"/>
                <w:szCs w:val="24"/>
                <w:lang w:eastAsia="fr-FR"/>
              </w:rPr>
            </w:pPr>
            <w:r w:rsidRPr="004815CC">
              <w:rPr>
                <w:rFonts w:ascii="Cambria" w:eastAsia="Times New Roman" w:hAnsi="Cambria" w:cs="Times New Roman"/>
                <w:color w:val="000000"/>
                <w:sz w:val="24"/>
                <w:szCs w:val="24"/>
                <w:lang w:eastAsia="fr-FR"/>
              </w:rPr>
              <w:t>88%</w:t>
            </w:r>
          </w:p>
        </w:tc>
      </w:tr>
      <w:tr w:rsidR="004815CC" w:rsidRPr="004815CC" w:rsidTr="004815CC">
        <w:trPr>
          <w:trHeight w:val="216"/>
        </w:trPr>
        <w:tc>
          <w:tcPr>
            <w:tcW w:w="1170" w:type="dxa"/>
            <w:tcBorders>
              <w:top w:val="nil"/>
              <w:left w:val="single" w:sz="4" w:space="0" w:color="auto"/>
              <w:bottom w:val="single" w:sz="4" w:space="0" w:color="auto"/>
              <w:right w:val="single" w:sz="4" w:space="0" w:color="auto"/>
            </w:tcBorders>
            <w:shd w:val="clear" w:color="000000" w:fill="95B3D7"/>
            <w:noWrap/>
            <w:vAlign w:val="center"/>
            <w:hideMark/>
          </w:tcPr>
          <w:p w:rsidR="004815CC" w:rsidRPr="004815CC" w:rsidRDefault="004815CC" w:rsidP="004815CC">
            <w:pPr>
              <w:spacing w:after="0" w:line="240" w:lineRule="auto"/>
              <w:jc w:val="center"/>
              <w:rPr>
                <w:rFonts w:ascii="Cambria" w:eastAsia="Times New Roman" w:hAnsi="Cambria" w:cs="Times New Roman"/>
                <w:b/>
                <w:bCs/>
                <w:color w:val="000000"/>
                <w:sz w:val="24"/>
                <w:szCs w:val="24"/>
                <w:lang w:eastAsia="fr-FR"/>
              </w:rPr>
            </w:pPr>
            <w:r w:rsidRPr="004815CC">
              <w:rPr>
                <w:rFonts w:ascii="Cambria" w:eastAsia="Times New Roman" w:hAnsi="Cambria" w:cs="Times New Roman"/>
                <w:b/>
                <w:bCs/>
                <w:color w:val="000000"/>
                <w:sz w:val="24"/>
                <w:szCs w:val="24"/>
                <w:lang w:eastAsia="fr-FR"/>
              </w:rPr>
              <w:t>2017</w:t>
            </w:r>
          </w:p>
        </w:tc>
        <w:tc>
          <w:tcPr>
            <w:tcW w:w="1501" w:type="dxa"/>
            <w:tcBorders>
              <w:top w:val="nil"/>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b/>
                <w:bCs/>
                <w:color w:val="000000"/>
                <w:sz w:val="24"/>
                <w:szCs w:val="24"/>
                <w:lang w:eastAsia="fr-FR"/>
              </w:rPr>
            </w:pPr>
            <w:r w:rsidRPr="004815CC">
              <w:rPr>
                <w:rFonts w:ascii="Cambria" w:eastAsia="Times New Roman" w:hAnsi="Cambria" w:cs="Times New Roman"/>
                <w:b/>
                <w:bCs/>
                <w:color w:val="000000"/>
                <w:sz w:val="24"/>
                <w:szCs w:val="24"/>
                <w:lang w:eastAsia="fr-FR"/>
              </w:rPr>
              <w:t>55%</w:t>
            </w:r>
          </w:p>
        </w:tc>
        <w:tc>
          <w:tcPr>
            <w:tcW w:w="1365" w:type="dxa"/>
            <w:tcBorders>
              <w:top w:val="nil"/>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b/>
                <w:bCs/>
                <w:color w:val="000000"/>
                <w:sz w:val="24"/>
                <w:szCs w:val="24"/>
                <w:lang w:eastAsia="fr-FR"/>
              </w:rPr>
            </w:pPr>
            <w:r w:rsidRPr="004815CC">
              <w:rPr>
                <w:rFonts w:ascii="Cambria" w:eastAsia="Times New Roman" w:hAnsi="Cambria" w:cs="Times New Roman"/>
                <w:b/>
                <w:bCs/>
                <w:color w:val="000000"/>
                <w:sz w:val="24"/>
                <w:szCs w:val="24"/>
                <w:lang w:eastAsia="fr-FR"/>
              </w:rPr>
              <w:t>36%</w:t>
            </w:r>
          </w:p>
        </w:tc>
        <w:tc>
          <w:tcPr>
            <w:tcW w:w="1219" w:type="dxa"/>
            <w:tcBorders>
              <w:top w:val="nil"/>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b/>
                <w:bCs/>
                <w:color w:val="000000"/>
                <w:sz w:val="24"/>
                <w:szCs w:val="24"/>
                <w:lang w:eastAsia="fr-FR"/>
              </w:rPr>
            </w:pPr>
            <w:r w:rsidRPr="004815CC">
              <w:rPr>
                <w:rFonts w:ascii="Cambria" w:eastAsia="Times New Roman" w:hAnsi="Cambria" w:cs="Times New Roman"/>
                <w:b/>
                <w:bCs/>
                <w:color w:val="000000"/>
                <w:sz w:val="24"/>
                <w:szCs w:val="24"/>
                <w:lang w:eastAsia="fr-FR"/>
              </w:rPr>
              <w:t>14%</w:t>
            </w:r>
          </w:p>
        </w:tc>
        <w:tc>
          <w:tcPr>
            <w:tcW w:w="1443" w:type="dxa"/>
            <w:tcBorders>
              <w:top w:val="nil"/>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b/>
                <w:bCs/>
                <w:color w:val="000000"/>
                <w:sz w:val="24"/>
                <w:szCs w:val="24"/>
                <w:lang w:eastAsia="fr-FR"/>
              </w:rPr>
            </w:pPr>
            <w:r w:rsidRPr="004815CC">
              <w:rPr>
                <w:rFonts w:ascii="Cambria" w:eastAsia="Times New Roman" w:hAnsi="Cambria" w:cs="Times New Roman"/>
                <w:b/>
                <w:bCs/>
                <w:color w:val="000000"/>
                <w:sz w:val="24"/>
                <w:szCs w:val="24"/>
                <w:lang w:eastAsia="fr-FR"/>
              </w:rPr>
              <w:t>86%</w:t>
            </w:r>
          </w:p>
        </w:tc>
        <w:tc>
          <w:tcPr>
            <w:tcW w:w="1150" w:type="dxa"/>
            <w:tcBorders>
              <w:top w:val="nil"/>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Cambria" w:eastAsia="Times New Roman" w:hAnsi="Cambria" w:cs="Times New Roman"/>
                <w:b/>
                <w:bCs/>
                <w:color w:val="000000"/>
                <w:sz w:val="24"/>
                <w:szCs w:val="24"/>
                <w:lang w:eastAsia="fr-FR"/>
              </w:rPr>
            </w:pPr>
            <w:r w:rsidRPr="004815CC">
              <w:rPr>
                <w:rFonts w:ascii="Cambria" w:eastAsia="Times New Roman" w:hAnsi="Cambria" w:cs="Times New Roman"/>
                <w:b/>
                <w:bCs/>
                <w:color w:val="000000"/>
                <w:sz w:val="24"/>
                <w:szCs w:val="24"/>
                <w:lang w:eastAsia="fr-FR"/>
              </w:rPr>
              <w:t>77%</w:t>
            </w:r>
          </w:p>
        </w:tc>
      </w:tr>
    </w:tbl>
    <w:p w:rsidR="004815CC" w:rsidRPr="004815CC" w:rsidRDefault="004815CC" w:rsidP="004815CC">
      <w:pPr>
        <w:tabs>
          <w:tab w:val="left" w:leader="dot" w:pos="9072"/>
        </w:tabs>
        <w:spacing w:after="0" w:line="240" w:lineRule="auto"/>
        <w:jc w:val="center"/>
        <w:rPr>
          <w:rFonts w:asciiTheme="majorHAnsi" w:eastAsia="SimSun" w:hAnsiTheme="majorHAnsi"/>
          <w:bCs/>
          <w:iCs/>
          <w:sz w:val="28"/>
          <w:szCs w:val="28"/>
        </w:rPr>
      </w:pPr>
    </w:p>
    <w:p w:rsidR="004815CC" w:rsidRPr="004815CC" w:rsidRDefault="004815CC" w:rsidP="004815CC">
      <w:pPr>
        <w:tabs>
          <w:tab w:val="left" w:leader="dot" w:pos="9072"/>
        </w:tabs>
        <w:spacing w:after="0" w:line="240" w:lineRule="auto"/>
        <w:jc w:val="center"/>
        <w:rPr>
          <w:rFonts w:asciiTheme="majorHAnsi" w:eastAsia="SimSun" w:hAnsiTheme="majorHAnsi"/>
          <w:bCs/>
          <w:iCs/>
          <w:sz w:val="28"/>
          <w:szCs w:val="28"/>
        </w:rPr>
      </w:pPr>
    </w:p>
    <w:p w:rsidR="004815CC" w:rsidRPr="004815CC" w:rsidRDefault="004815CC" w:rsidP="004815CC">
      <w:pPr>
        <w:keepNext/>
        <w:tabs>
          <w:tab w:val="left" w:leader="dot" w:pos="9072"/>
        </w:tabs>
        <w:spacing w:after="0" w:line="240" w:lineRule="auto"/>
        <w:jc w:val="center"/>
        <w:rPr>
          <w:rFonts w:eastAsia="SimSun"/>
        </w:rPr>
      </w:pPr>
    </w:p>
    <w:p w:rsidR="004815CC" w:rsidRPr="004815CC" w:rsidRDefault="004815CC" w:rsidP="004815CC">
      <w:pPr>
        <w:spacing w:line="240" w:lineRule="auto"/>
        <w:jc w:val="center"/>
        <w:rPr>
          <w:rFonts w:eastAsia="SimSun"/>
          <w:b/>
          <w:bCs/>
          <w:color w:val="4F81BD" w:themeColor="accent1"/>
          <w:sz w:val="28"/>
          <w:szCs w:val="28"/>
        </w:rPr>
      </w:pPr>
    </w:p>
    <w:p w:rsidR="004815CC" w:rsidRPr="004815CC" w:rsidRDefault="004815CC" w:rsidP="004815CC">
      <w:pPr>
        <w:rPr>
          <w:rFonts w:eastAsia="SimSun"/>
        </w:rPr>
      </w:pPr>
    </w:p>
    <w:p w:rsidR="004815CC" w:rsidRPr="004815CC" w:rsidRDefault="004815CC" w:rsidP="004815CC">
      <w:pPr>
        <w:rPr>
          <w:rFonts w:eastAsia="SimSun"/>
        </w:rPr>
      </w:pPr>
    </w:p>
    <w:p w:rsidR="004815CC" w:rsidRPr="004815CC" w:rsidRDefault="004815CC" w:rsidP="004815CC">
      <w:pPr>
        <w:spacing w:line="240" w:lineRule="auto"/>
        <w:jc w:val="center"/>
        <w:rPr>
          <w:rFonts w:asciiTheme="majorHAnsi" w:eastAsia="SimSun" w:hAnsiTheme="majorHAnsi"/>
          <w:b/>
          <w:iCs/>
          <w:color w:val="4F81BD" w:themeColor="accent1"/>
          <w:sz w:val="28"/>
          <w:szCs w:val="28"/>
        </w:rPr>
      </w:pPr>
      <w:r w:rsidRPr="004815CC">
        <w:rPr>
          <w:rFonts w:eastAsia="SimSun"/>
          <w:b/>
          <w:bCs/>
          <w:color w:val="4F81BD" w:themeColor="accent1"/>
          <w:sz w:val="28"/>
          <w:szCs w:val="28"/>
        </w:rPr>
        <w:t xml:space="preserve">MOTIF(S) D'INCLUSION SUR LE RESEAU </w:t>
      </w:r>
    </w:p>
    <w:p w:rsidR="004815CC" w:rsidRPr="004815CC" w:rsidRDefault="004815CC" w:rsidP="004815CC">
      <w:pPr>
        <w:tabs>
          <w:tab w:val="left" w:leader="dot" w:pos="9072"/>
        </w:tabs>
        <w:spacing w:after="0" w:line="240" w:lineRule="auto"/>
        <w:jc w:val="center"/>
        <w:rPr>
          <w:rFonts w:asciiTheme="majorHAnsi" w:eastAsia="SimSun" w:hAnsiTheme="majorHAnsi"/>
          <w:bCs/>
          <w:iCs/>
          <w:sz w:val="28"/>
          <w:szCs w:val="28"/>
        </w:rPr>
      </w:pPr>
    </w:p>
    <w:p w:rsidR="004815CC" w:rsidRPr="004815CC" w:rsidRDefault="004815CC" w:rsidP="004815CC">
      <w:pPr>
        <w:tabs>
          <w:tab w:val="left" w:leader="dot" w:pos="9072"/>
        </w:tabs>
        <w:spacing w:after="0" w:line="240" w:lineRule="auto"/>
        <w:jc w:val="center"/>
        <w:rPr>
          <w:rFonts w:asciiTheme="majorHAnsi" w:eastAsia="SimSun" w:hAnsiTheme="majorHAnsi"/>
          <w:bCs/>
          <w:iCs/>
          <w:sz w:val="28"/>
          <w:szCs w:val="28"/>
        </w:rPr>
      </w:pPr>
      <w:r w:rsidRPr="004815CC">
        <w:rPr>
          <w:rFonts w:eastAsia="SimSun"/>
          <w:noProof/>
          <w:lang w:eastAsia="fr-FR"/>
        </w:rPr>
        <w:drawing>
          <wp:inline distT="0" distB="0" distL="0" distR="0" wp14:anchorId="3CB6E8E5" wp14:editId="50115FD9">
            <wp:extent cx="5252483" cy="3125972"/>
            <wp:effectExtent l="0" t="0" r="24765" b="17780"/>
            <wp:docPr id="11" name="Graphique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815CC" w:rsidRPr="004815CC" w:rsidRDefault="004815CC" w:rsidP="004815CC">
      <w:pPr>
        <w:tabs>
          <w:tab w:val="left" w:leader="dot" w:pos="9072"/>
        </w:tabs>
        <w:spacing w:after="0" w:line="240" w:lineRule="auto"/>
        <w:jc w:val="center"/>
        <w:rPr>
          <w:rFonts w:asciiTheme="majorHAnsi" w:eastAsia="SimSun" w:hAnsiTheme="majorHAnsi"/>
          <w:bCs/>
          <w:iCs/>
          <w:sz w:val="28"/>
          <w:szCs w:val="28"/>
        </w:rPr>
      </w:pPr>
    </w:p>
    <w:p w:rsidR="004815CC" w:rsidRPr="004815CC" w:rsidRDefault="004815CC" w:rsidP="004815CC">
      <w:pPr>
        <w:tabs>
          <w:tab w:val="left" w:leader="dot" w:pos="9072"/>
        </w:tabs>
        <w:spacing w:after="0" w:line="240" w:lineRule="auto"/>
        <w:jc w:val="center"/>
        <w:rPr>
          <w:rFonts w:asciiTheme="majorHAnsi" w:eastAsia="SimSun" w:hAnsiTheme="majorHAnsi"/>
          <w:bCs/>
          <w:iCs/>
          <w:sz w:val="28"/>
          <w:szCs w:val="28"/>
        </w:rPr>
      </w:pPr>
    </w:p>
    <w:p w:rsidR="004815CC" w:rsidRPr="004815CC" w:rsidRDefault="004815CC" w:rsidP="004815CC">
      <w:pPr>
        <w:tabs>
          <w:tab w:val="left" w:leader="dot" w:pos="9072"/>
        </w:tabs>
        <w:spacing w:after="0" w:line="240" w:lineRule="auto"/>
        <w:rPr>
          <w:rFonts w:asciiTheme="majorHAnsi" w:eastAsia="SimSun" w:hAnsiTheme="majorHAnsi"/>
          <w:bCs/>
          <w:iCs/>
          <w:sz w:val="28"/>
          <w:szCs w:val="28"/>
        </w:rPr>
      </w:pPr>
    </w:p>
    <w:p w:rsidR="004815CC" w:rsidRPr="004815CC" w:rsidRDefault="004815CC" w:rsidP="004815CC">
      <w:pPr>
        <w:tabs>
          <w:tab w:val="left" w:pos="944"/>
        </w:tabs>
        <w:spacing w:after="0" w:line="240" w:lineRule="auto"/>
        <w:jc w:val="both"/>
        <w:rPr>
          <w:rFonts w:asciiTheme="majorHAnsi" w:eastAsia="SimSun" w:hAnsiTheme="majorHAnsi"/>
          <w:bCs/>
          <w:iCs/>
          <w:sz w:val="24"/>
          <w:szCs w:val="24"/>
        </w:rPr>
      </w:pPr>
      <w:r w:rsidRPr="004815CC">
        <w:rPr>
          <w:rFonts w:asciiTheme="majorHAnsi" w:eastAsia="SimSun" w:hAnsiTheme="majorHAnsi"/>
          <w:bCs/>
          <w:iCs/>
          <w:sz w:val="24"/>
          <w:szCs w:val="24"/>
        </w:rPr>
        <w:t>En 2017, la difficulté d’élaborer un projet de prise en charge pluri partenarial en lien avec des ruptures dans la continuité du parcours de l’adolescent, ainsi que la manifestation des symptômes de l’adolescent restent les motifs d’inclusion les plus élevés. L’adolescence reste une période complexe de transition qui pose des difficultés majeures pour les professionnels et la société.</w:t>
      </w:r>
    </w:p>
    <w:p w:rsidR="004815CC" w:rsidRPr="004815CC" w:rsidRDefault="004815CC" w:rsidP="004815CC">
      <w:pPr>
        <w:tabs>
          <w:tab w:val="left" w:leader="dot" w:pos="9072"/>
        </w:tabs>
        <w:spacing w:after="0" w:line="240" w:lineRule="auto"/>
        <w:rPr>
          <w:rFonts w:asciiTheme="majorHAnsi" w:eastAsia="SimSun" w:hAnsiTheme="majorHAnsi"/>
          <w:bCs/>
          <w:iCs/>
          <w:sz w:val="28"/>
          <w:szCs w:val="28"/>
        </w:rPr>
      </w:pPr>
    </w:p>
    <w:p w:rsidR="004815CC" w:rsidRPr="004815CC" w:rsidRDefault="004815CC" w:rsidP="004815CC">
      <w:pPr>
        <w:tabs>
          <w:tab w:val="left" w:leader="dot" w:pos="9072"/>
        </w:tabs>
        <w:spacing w:after="0" w:line="240" w:lineRule="auto"/>
        <w:rPr>
          <w:rFonts w:asciiTheme="majorHAnsi" w:eastAsia="SimSun" w:hAnsiTheme="majorHAnsi"/>
          <w:bCs/>
          <w:iCs/>
          <w:sz w:val="28"/>
          <w:szCs w:val="28"/>
        </w:rPr>
      </w:pPr>
    </w:p>
    <w:p w:rsidR="004815CC" w:rsidRPr="004815CC" w:rsidRDefault="004815CC" w:rsidP="004815CC">
      <w:pPr>
        <w:tabs>
          <w:tab w:val="left" w:leader="dot" w:pos="9072"/>
        </w:tabs>
        <w:spacing w:after="0" w:line="240" w:lineRule="auto"/>
        <w:rPr>
          <w:rFonts w:asciiTheme="majorHAnsi" w:eastAsia="SimSun" w:hAnsiTheme="majorHAnsi"/>
          <w:bCs/>
          <w:iCs/>
          <w:sz w:val="28"/>
          <w:szCs w:val="28"/>
        </w:rPr>
      </w:pPr>
    </w:p>
    <w:p w:rsidR="004815CC" w:rsidRPr="004815CC" w:rsidRDefault="004815CC" w:rsidP="004815CC">
      <w:pPr>
        <w:tabs>
          <w:tab w:val="left" w:leader="dot" w:pos="9072"/>
        </w:tabs>
        <w:spacing w:after="0" w:line="240" w:lineRule="auto"/>
        <w:rPr>
          <w:rFonts w:asciiTheme="majorHAnsi" w:eastAsia="SimSun" w:hAnsiTheme="majorHAnsi"/>
          <w:bCs/>
          <w:iCs/>
          <w:sz w:val="28"/>
          <w:szCs w:val="28"/>
        </w:rPr>
      </w:pPr>
    </w:p>
    <w:p w:rsidR="004815CC" w:rsidRPr="004815CC" w:rsidRDefault="004815CC" w:rsidP="00FD6B9A">
      <w:pPr>
        <w:numPr>
          <w:ilvl w:val="0"/>
          <w:numId w:val="13"/>
        </w:numPr>
        <w:tabs>
          <w:tab w:val="left" w:leader="dot" w:pos="9072"/>
        </w:tabs>
        <w:spacing w:after="0" w:line="240" w:lineRule="auto"/>
        <w:ind w:left="1134"/>
        <w:contextualSpacing/>
        <w:rPr>
          <w:rFonts w:asciiTheme="majorHAnsi" w:eastAsia="SimSun" w:hAnsiTheme="majorHAnsi"/>
          <w:sz w:val="28"/>
          <w:szCs w:val="28"/>
        </w:rPr>
      </w:pPr>
      <w:r w:rsidRPr="004815CC">
        <w:rPr>
          <w:rFonts w:asciiTheme="majorHAnsi" w:eastAsia="SimSun" w:hAnsiTheme="majorHAnsi"/>
          <w:sz w:val="28"/>
          <w:szCs w:val="28"/>
        </w:rPr>
        <w:t>Mesure(s) en cours au moment de l’inclusion de l’adolescent sur le réseau </w:t>
      </w:r>
    </w:p>
    <w:p w:rsidR="004815CC" w:rsidRPr="004815CC" w:rsidRDefault="004815CC" w:rsidP="004815CC">
      <w:pPr>
        <w:tabs>
          <w:tab w:val="left" w:leader="dot" w:pos="9072"/>
        </w:tabs>
        <w:spacing w:after="0" w:line="240" w:lineRule="auto"/>
        <w:ind w:left="1571"/>
        <w:contextualSpacing/>
        <w:jc w:val="center"/>
        <w:rPr>
          <w:rFonts w:asciiTheme="majorHAnsi" w:eastAsia="SimSun" w:hAnsiTheme="majorHAnsi"/>
          <w:bCs/>
          <w:iCs/>
          <w:sz w:val="28"/>
          <w:szCs w:val="28"/>
        </w:rPr>
      </w:pPr>
    </w:p>
    <w:tbl>
      <w:tblPr>
        <w:tblW w:w="6760" w:type="dxa"/>
        <w:jc w:val="center"/>
        <w:tblInd w:w="55" w:type="dxa"/>
        <w:tblCellMar>
          <w:left w:w="70" w:type="dxa"/>
          <w:right w:w="70" w:type="dxa"/>
        </w:tblCellMar>
        <w:tblLook w:val="04A0" w:firstRow="1" w:lastRow="0" w:firstColumn="1" w:lastColumn="0" w:noHBand="0" w:noVBand="1"/>
      </w:tblPr>
      <w:tblGrid>
        <w:gridCol w:w="1200"/>
        <w:gridCol w:w="1540"/>
        <w:gridCol w:w="1400"/>
        <w:gridCol w:w="1240"/>
        <w:gridCol w:w="1380"/>
      </w:tblGrid>
      <w:tr w:rsidR="004815CC" w:rsidRPr="004815CC" w:rsidTr="004815CC">
        <w:trPr>
          <w:trHeight w:val="1020"/>
          <w:jc w:val="center"/>
        </w:trPr>
        <w:tc>
          <w:tcPr>
            <w:tcW w:w="1200" w:type="dxa"/>
            <w:tcBorders>
              <w:top w:val="nil"/>
              <w:left w:val="nil"/>
              <w:bottom w:val="nil"/>
              <w:right w:val="nil"/>
            </w:tcBorders>
            <w:shd w:val="clear" w:color="auto" w:fill="auto"/>
            <w:noWrap/>
            <w:vAlign w:val="center"/>
            <w:hideMark/>
          </w:tcPr>
          <w:p w:rsidR="004815CC" w:rsidRPr="004815CC" w:rsidRDefault="004815CC" w:rsidP="004815CC">
            <w:pPr>
              <w:spacing w:after="0" w:line="240" w:lineRule="auto"/>
              <w:rPr>
                <w:rFonts w:asciiTheme="majorHAnsi" w:eastAsia="Times New Roman" w:hAnsiTheme="majorHAnsi" w:cs="Times New Roman"/>
                <w:color w:val="000000"/>
                <w:sz w:val="20"/>
                <w:szCs w:val="20"/>
                <w:lang w:eastAsia="fr-FR"/>
              </w:rPr>
            </w:pPr>
          </w:p>
        </w:tc>
        <w:tc>
          <w:tcPr>
            <w:tcW w:w="1540" w:type="dxa"/>
            <w:tcBorders>
              <w:top w:val="single" w:sz="4" w:space="0" w:color="auto"/>
              <w:left w:val="single" w:sz="4" w:space="0" w:color="auto"/>
              <w:bottom w:val="single" w:sz="4" w:space="0" w:color="auto"/>
              <w:right w:val="single" w:sz="4" w:space="0" w:color="auto"/>
            </w:tcBorders>
            <w:shd w:val="clear" w:color="000000" w:fill="CCFFCC"/>
            <w:vAlign w:val="center"/>
            <w:hideMark/>
          </w:tcPr>
          <w:p w:rsidR="004815CC" w:rsidRPr="004815CC" w:rsidRDefault="004815CC" w:rsidP="004815CC">
            <w:pPr>
              <w:spacing w:after="0" w:line="240" w:lineRule="auto"/>
              <w:jc w:val="center"/>
              <w:rPr>
                <w:rFonts w:asciiTheme="majorHAnsi" w:eastAsia="Times New Roman" w:hAnsiTheme="majorHAnsi" w:cs="Times New Roman"/>
                <w:b/>
                <w:bCs/>
                <w:color w:val="000000"/>
                <w:sz w:val="20"/>
                <w:szCs w:val="20"/>
                <w:lang w:eastAsia="fr-FR"/>
              </w:rPr>
            </w:pPr>
            <w:r w:rsidRPr="004815CC">
              <w:rPr>
                <w:rFonts w:asciiTheme="majorHAnsi" w:eastAsia="Times New Roman" w:hAnsiTheme="majorHAnsi" w:cs="Arial"/>
                <w:b/>
                <w:bCs/>
                <w:color w:val="000000"/>
                <w:sz w:val="20"/>
                <w:szCs w:val="20"/>
                <w:lang w:eastAsia="fr-FR"/>
              </w:rPr>
              <w:t>Mesure administrative</w:t>
            </w:r>
          </w:p>
        </w:tc>
        <w:tc>
          <w:tcPr>
            <w:tcW w:w="1400" w:type="dxa"/>
            <w:tcBorders>
              <w:top w:val="single" w:sz="4" w:space="0" w:color="auto"/>
              <w:left w:val="nil"/>
              <w:bottom w:val="single" w:sz="4" w:space="0" w:color="auto"/>
              <w:right w:val="single" w:sz="4" w:space="0" w:color="auto"/>
            </w:tcBorders>
            <w:shd w:val="clear" w:color="000000" w:fill="CCFFCC"/>
            <w:vAlign w:val="center"/>
            <w:hideMark/>
          </w:tcPr>
          <w:p w:rsidR="004815CC" w:rsidRPr="004815CC" w:rsidRDefault="004815CC" w:rsidP="004815CC">
            <w:pPr>
              <w:spacing w:after="0" w:line="240" w:lineRule="auto"/>
              <w:jc w:val="center"/>
              <w:rPr>
                <w:rFonts w:asciiTheme="majorHAnsi" w:eastAsia="Times New Roman" w:hAnsiTheme="majorHAnsi" w:cs="Times New Roman"/>
                <w:b/>
                <w:bCs/>
                <w:color w:val="000000"/>
                <w:sz w:val="20"/>
                <w:szCs w:val="20"/>
                <w:lang w:eastAsia="fr-FR"/>
              </w:rPr>
            </w:pPr>
            <w:r w:rsidRPr="004815CC">
              <w:rPr>
                <w:rFonts w:asciiTheme="majorHAnsi" w:eastAsia="Times New Roman" w:hAnsiTheme="majorHAnsi" w:cs="Arial"/>
                <w:b/>
                <w:bCs/>
                <w:color w:val="000000"/>
                <w:sz w:val="20"/>
                <w:szCs w:val="20"/>
                <w:lang w:eastAsia="fr-FR"/>
              </w:rPr>
              <w:t>Mesure de protection (Article 375 du code Civil)</w:t>
            </w:r>
          </w:p>
        </w:tc>
        <w:tc>
          <w:tcPr>
            <w:tcW w:w="1240" w:type="dxa"/>
            <w:tcBorders>
              <w:top w:val="single" w:sz="4" w:space="0" w:color="auto"/>
              <w:left w:val="nil"/>
              <w:bottom w:val="single" w:sz="4" w:space="0" w:color="auto"/>
              <w:right w:val="single" w:sz="4" w:space="0" w:color="auto"/>
            </w:tcBorders>
            <w:shd w:val="clear" w:color="000000" w:fill="CCFFCC"/>
            <w:vAlign w:val="center"/>
            <w:hideMark/>
          </w:tcPr>
          <w:p w:rsidR="004815CC" w:rsidRPr="004815CC" w:rsidRDefault="004815CC" w:rsidP="004815CC">
            <w:pPr>
              <w:spacing w:after="0" w:line="240" w:lineRule="auto"/>
              <w:jc w:val="center"/>
              <w:rPr>
                <w:rFonts w:asciiTheme="majorHAnsi" w:eastAsia="Times New Roman" w:hAnsiTheme="majorHAnsi" w:cs="Times New Roman"/>
                <w:b/>
                <w:bCs/>
                <w:color w:val="000000"/>
                <w:sz w:val="20"/>
                <w:szCs w:val="20"/>
                <w:lang w:eastAsia="fr-FR"/>
              </w:rPr>
            </w:pPr>
            <w:r w:rsidRPr="004815CC">
              <w:rPr>
                <w:rFonts w:asciiTheme="majorHAnsi" w:eastAsia="Times New Roman" w:hAnsiTheme="majorHAnsi" w:cs="Arial"/>
                <w:b/>
                <w:bCs/>
                <w:color w:val="000000"/>
                <w:sz w:val="20"/>
                <w:szCs w:val="20"/>
                <w:lang w:eastAsia="fr-FR"/>
              </w:rPr>
              <w:t>Suivi PJJ</w:t>
            </w:r>
          </w:p>
        </w:tc>
        <w:tc>
          <w:tcPr>
            <w:tcW w:w="1380" w:type="dxa"/>
            <w:tcBorders>
              <w:top w:val="single" w:sz="4" w:space="0" w:color="auto"/>
              <w:left w:val="nil"/>
              <w:bottom w:val="single" w:sz="4" w:space="0" w:color="auto"/>
              <w:right w:val="single" w:sz="4" w:space="0" w:color="auto"/>
            </w:tcBorders>
            <w:shd w:val="clear" w:color="000000" w:fill="CCFFCC"/>
            <w:vAlign w:val="center"/>
            <w:hideMark/>
          </w:tcPr>
          <w:p w:rsidR="004815CC" w:rsidRPr="004815CC" w:rsidRDefault="004815CC" w:rsidP="004815CC">
            <w:pPr>
              <w:spacing w:after="0" w:line="240" w:lineRule="auto"/>
              <w:jc w:val="center"/>
              <w:rPr>
                <w:rFonts w:asciiTheme="majorHAnsi" w:eastAsia="Times New Roman" w:hAnsiTheme="majorHAnsi" w:cs="Times New Roman"/>
                <w:b/>
                <w:bCs/>
                <w:color w:val="000000"/>
                <w:sz w:val="20"/>
                <w:szCs w:val="20"/>
                <w:lang w:eastAsia="fr-FR"/>
              </w:rPr>
            </w:pPr>
            <w:r w:rsidRPr="004815CC">
              <w:rPr>
                <w:rFonts w:asciiTheme="majorHAnsi" w:eastAsia="Times New Roman" w:hAnsiTheme="majorHAnsi" w:cs="Arial"/>
                <w:b/>
                <w:bCs/>
                <w:color w:val="000000"/>
                <w:sz w:val="20"/>
                <w:szCs w:val="20"/>
                <w:lang w:eastAsia="fr-FR"/>
              </w:rPr>
              <w:t>Sans</w:t>
            </w:r>
          </w:p>
        </w:tc>
      </w:tr>
      <w:tr w:rsidR="004815CC" w:rsidRPr="004815CC" w:rsidTr="004815CC">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000000" w:fill="9999FF"/>
            <w:noWrap/>
            <w:vAlign w:val="center"/>
            <w:hideMark/>
          </w:tcPr>
          <w:p w:rsidR="004815CC" w:rsidRPr="004815CC" w:rsidRDefault="004815CC" w:rsidP="004815CC">
            <w:pPr>
              <w:spacing w:after="0" w:line="240" w:lineRule="auto"/>
              <w:jc w:val="center"/>
              <w:rPr>
                <w:rFonts w:asciiTheme="majorHAnsi" w:eastAsia="Times New Roman" w:hAnsiTheme="majorHAnsi" w:cs="Times New Roman"/>
                <w:color w:val="000000"/>
                <w:sz w:val="20"/>
                <w:szCs w:val="20"/>
                <w:lang w:eastAsia="fr-FR"/>
              </w:rPr>
            </w:pPr>
            <w:r w:rsidRPr="004815CC">
              <w:rPr>
                <w:rFonts w:asciiTheme="majorHAnsi" w:eastAsia="Times New Roman" w:hAnsiTheme="majorHAnsi" w:cs="Arial"/>
                <w:color w:val="000000"/>
                <w:sz w:val="20"/>
                <w:szCs w:val="20"/>
                <w:lang w:eastAsia="fr-FR"/>
              </w:rPr>
              <w:t>2013</w:t>
            </w:r>
          </w:p>
        </w:tc>
        <w:tc>
          <w:tcPr>
            <w:tcW w:w="1540" w:type="dxa"/>
            <w:tcBorders>
              <w:top w:val="nil"/>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Theme="majorHAnsi" w:eastAsia="Times New Roman" w:hAnsiTheme="majorHAnsi" w:cs="Times New Roman"/>
                <w:color w:val="000000"/>
                <w:sz w:val="20"/>
                <w:szCs w:val="20"/>
                <w:lang w:eastAsia="fr-FR"/>
              </w:rPr>
            </w:pPr>
            <w:r w:rsidRPr="004815CC">
              <w:rPr>
                <w:rFonts w:asciiTheme="majorHAnsi" w:eastAsia="Times New Roman" w:hAnsiTheme="majorHAnsi" w:cs="Arial"/>
                <w:bCs/>
                <w:color w:val="000000"/>
                <w:sz w:val="20"/>
                <w:szCs w:val="20"/>
                <w:lang w:eastAsia="fr-FR"/>
              </w:rPr>
              <w:t>5%</w:t>
            </w:r>
          </w:p>
        </w:tc>
        <w:tc>
          <w:tcPr>
            <w:tcW w:w="1400" w:type="dxa"/>
            <w:tcBorders>
              <w:top w:val="nil"/>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Theme="majorHAnsi" w:eastAsia="Times New Roman" w:hAnsiTheme="majorHAnsi" w:cs="Times New Roman"/>
                <w:color w:val="000000"/>
                <w:sz w:val="20"/>
                <w:szCs w:val="20"/>
                <w:lang w:eastAsia="fr-FR"/>
              </w:rPr>
            </w:pPr>
            <w:r w:rsidRPr="004815CC">
              <w:rPr>
                <w:rFonts w:asciiTheme="majorHAnsi" w:eastAsia="Times New Roman" w:hAnsiTheme="majorHAnsi" w:cs="Arial"/>
                <w:bCs/>
                <w:color w:val="000000"/>
                <w:sz w:val="20"/>
                <w:szCs w:val="20"/>
                <w:lang w:eastAsia="fr-FR"/>
              </w:rPr>
              <w:t>51%</w:t>
            </w:r>
          </w:p>
        </w:tc>
        <w:tc>
          <w:tcPr>
            <w:tcW w:w="1240" w:type="dxa"/>
            <w:tcBorders>
              <w:top w:val="nil"/>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Theme="majorHAnsi" w:eastAsia="Times New Roman" w:hAnsiTheme="majorHAnsi" w:cs="Times New Roman"/>
                <w:color w:val="000000"/>
                <w:sz w:val="20"/>
                <w:szCs w:val="20"/>
                <w:lang w:eastAsia="fr-FR"/>
              </w:rPr>
            </w:pPr>
            <w:r w:rsidRPr="004815CC">
              <w:rPr>
                <w:rFonts w:asciiTheme="majorHAnsi" w:eastAsia="Times New Roman" w:hAnsiTheme="majorHAnsi" w:cs="Arial"/>
                <w:bCs/>
                <w:color w:val="000000"/>
                <w:sz w:val="20"/>
                <w:szCs w:val="20"/>
                <w:lang w:eastAsia="fr-FR"/>
              </w:rPr>
              <w:t>20%</w:t>
            </w:r>
          </w:p>
        </w:tc>
        <w:tc>
          <w:tcPr>
            <w:tcW w:w="1380" w:type="dxa"/>
            <w:tcBorders>
              <w:top w:val="nil"/>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Theme="majorHAnsi" w:eastAsia="Times New Roman" w:hAnsiTheme="majorHAnsi" w:cs="Times New Roman"/>
                <w:color w:val="000000"/>
                <w:sz w:val="20"/>
                <w:szCs w:val="20"/>
                <w:lang w:eastAsia="fr-FR"/>
              </w:rPr>
            </w:pPr>
            <w:r w:rsidRPr="004815CC">
              <w:rPr>
                <w:rFonts w:asciiTheme="majorHAnsi" w:eastAsia="Times New Roman" w:hAnsiTheme="majorHAnsi" w:cs="Arial"/>
                <w:bCs/>
                <w:color w:val="000000"/>
                <w:sz w:val="20"/>
                <w:szCs w:val="20"/>
                <w:lang w:eastAsia="fr-FR"/>
              </w:rPr>
              <w:t>24%</w:t>
            </w:r>
          </w:p>
        </w:tc>
      </w:tr>
      <w:tr w:rsidR="004815CC" w:rsidRPr="004815CC" w:rsidTr="004815CC">
        <w:trPr>
          <w:trHeight w:val="300"/>
          <w:jc w:val="center"/>
        </w:trPr>
        <w:tc>
          <w:tcPr>
            <w:tcW w:w="1200" w:type="dxa"/>
            <w:tcBorders>
              <w:top w:val="nil"/>
              <w:left w:val="single" w:sz="4" w:space="0" w:color="auto"/>
              <w:bottom w:val="single" w:sz="4" w:space="0" w:color="auto"/>
              <w:right w:val="single" w:sz="4" w:space="0" w:color="auto"/>
            </w:tcBorders>
            <w:shd w:val="clear" w:color="000000" w:fill="993366"/>
            <w:noWrap/>
            <w:vAlign w:val="center"/>
            <w:hideMark/>
          </w:tcPr>
          <w:p w:rsidR="004815CC" w:rsidRPr="004815CC" w:rsidRDefault="004815CC" w:rsidP="004815CC">
            <w:pPr>
              <w:spacing w:after="0" w:line="240" w:lineRule="auto"/>
              <w:jc w:val="center"/>
              <w:rPr>
                <w:rFonts w:asciiTheme="majorHAnsi" w:eastAsia="Times New Roman" w:hAnsiTheme="majorHAnsi" w:cs="Times New Roman"/>
                <w:color w:val="000000"/>
                <w:sz w:val="20"/>
                <w:szCs w:val="20"/>
                <w:lang w:eastAsia="fr-FR"/>
              </w:rPr>
            </w:pPr>
            <w:r w:rsidRPr="004815CC">
              <w:rPr>
                <w:rFonts w:asciiTheme="majorHAnsi" w:eastAsia="Times New Roman" w:hAnsiTheme="majorHAnsi" w:cs="Arial"/>
                <w:color w:val="000000"/>
                <w:sz w:val="20"/>
                <w:szCs w:val="20"/>
                <w:lang w:eastAsia="fr-FR"/>
              </w:rPr>
              <w:t>2014</w:t>
            </w:r>
          </w:p>
        </w:tc>
        <w:tc>
          <w:tcPr>
            <w:tcW w:w="1540" w:type="dxa"/>
            <w:tcBorders>
              <w:top w:val="nil"/>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Theme="majorHAnsi" w:eastAsia="Times New Roman" w:hAnsiTheme="majorHAnsi" w:cs="Times New Roman"/>
                <w:color w:val="000000"/>
                <w:sz w:val="20"/>
                <w:szCs w:val="20"/>
                <w:lang w:eastAsia="fr-FR"/>
              </w:rPr>
            </w:pPr>
            <w:r w:rsidRPr="004815CC">
              <w:rPr>
                <w:rFonts w:asciiTheme="majorHAnsi" w:eastAsia="Times New Roman" w:hAnsiTheme="majorHAnsi" w:cs="Arial"/>
                <w:bCs/>
                <w:color w:val="000000"/>
                <w:sz w:val="20"/>
                <w:szCs w:val="20"/>
                <w:lang w:eastAsia="fr-FR"/>
              </w:rPr>
              <w:t>5%</w:t>
            </w:r>
          </w:p>
        </w:tc>
        <w:tc>
          <w:tcPr>
            <w:tcW w:w="1400" w:type="dxa"/>
            <w:tcBorders>
              <w:top w:val="nil"/>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Theme="majorHAnsi" w:eastAsia="Times New Roman" w:hAnsiTheme="majorHAnsi" w:cs="Times New Roman"/>
                <w:color w:val="000000"/>
                <w:sz w:val="20"/>
                <w:szCs w:val="20"/>
                <w:lang w:eastAsia="fr-FR"/>
              </w:rPr>
            </w:pPr>
            <w:r w:rsidRPr="004815CC">
              <w:rPr>
                <w:rFonts w:asciiTheme="majorHAnsi" w:eastAsia="Times New Roman" w:hAnsiTheme="majorHAnsi" w:cs="Arial"/>
                <w:bCs/>
                <w:color w:val="000000"/>
                <w:sz w:val="20"/>
                <w:szCs w:val="20"/>
                <w:lang w:eastAsia="fr-FR"/>
              </w:rPr>
              <w:t>68%</w:t>
            </w:r>
          </w:p>
        </w:tc>
        <w:tc>
          <w:tcPr>
            <w:tcW w:w="1240" w:type="dxa"/>
            <w:tcBorders>
              <w:top w:val="nil"/>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Theme="majorHAnsi" w:eastAsia="Times New Roman" w:hAnsiTheme="majorHAnsi" w:cs="Times New Roman"/>
                <w:color w:val="000000"/>
                <w:sz w:val="20"/>
                <w:szCs w:val="20"/>
                <w:lang w:eastAsia="fr-FR"/>
              </w:rPr>
            </w:pPr>
            <w:r w:rsidRPr="004815CC">
              <w:rPr>
                <w:rFonts w:asciiTheme="majorHAnsi" w:eastAsia="Times New Roman" w:hAnsiTheme="majorHAnsi" w:cs="Arial"/>
                <w:bCs/>
                <w:color w:val="000000"/>
                <w:sz w:val="20"/>
                <w:szCs w:val="20"/>
                <w:lang w:eastAsia="fr-FR"/>
              </w:rPr>
              <w:t>21%</w:t>
            </w:r>
          </w:p>
        </w:tc>
        <w:tc>
          <w:tcPr>
            <w:tcW w:w="1380" w:type="dxa"/>
            <w:tcBorders>
              <w:top w:val="nil"/>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Theme="majorHAnsi" w:eastAsia="Times New Roman" w:hAnsiTheme="majorHAnsi" w:cs="Times New Roman"/>
                <w:color w:val="000000"/>
                <w:sz w:val="20"/>
                <w:szCs w:val="20"/>
                <w:lang w:eastAsia="fr-FR"/>
              </w:rPr>
            </w:pPr>
            <w:r w:rsidRPr="004815CC">
              <w:rPr>
                <w:rFonts w:asciiTheme="majorHAnsi" w:eastAsia="Times New Roman" w:hAnsiTheme="majorHAnsi" w:cs="Arial"/>
                <w:bCs/>
                <w:color w:val="000000"/>
                <w:sz w:val="20"/>
                <w:szCs w:val="20"/>
                <w:lang w:eastAsia="fr-FR"/>
              </w:rPr>
              <w:t>5%</w:t>
            </w:r>
          </w:p>
        </w:tc>
      </w:tr>
      <w:tr w:rsidR="004815CC" w:rsidRPr="004815CC" w:rsidTr="004815CC">
        <w:trPr>
          <w:trHeight w:val="300"/>
          <w:jc w:val="center"/>
        </w:trPr>
        <w:tc>
          <w:tcPr>
            <w:tcW w:w="1200" w:type="dxa"/>
            <w:tcBorders>
              <w:top w:val="nil"/>
              <w:left w:val="single" w:sz="4" w:space="0" w:color="auto"/>
              <w:bottom w:val="single" w:sz="4" w:space="0" w:color="auto"/>
              <w:right w:val="single" w:sz="4" w:space="0" w:color="auto"/>
            </w:tcBorders>
            <w:shd w:val="clear" w:color="000000" w:fill="7030A0"/>
            <w:noWrap/>
            <w:vAlign w:val="center"/>
            <w:hideMark/>
          </w:tcPr>
          <w:p w:rsidR="004815CC" w:rsidRPr="004815CC" w:rsidRDefault="004815CC" w:rsidP="004815CC">
            <w:pPr>
              <w:spacing w:after="0" w:line="240" w:lineRule="auto"/>
              <w:jc w:val="center"/>
              <w:rPr>
                <w:rFonts w:asciiTheme="majorHAnsi" w:eastAsia="Times New Roman" w:hAnsiTheme="majorHAnsi" w:cs="Times New Roman"/>
                <w:b/>
                <w:bCs/>
                <w:color w:val="FFFFFF"/>
                <w:sz w:val="20"/>
                <w:szCs w:val="20"/>
                <w:lang w:eastAsia="fr-FR"/>
              </w:rPr>
            </w:pPr>
            <w:r w:rsidRPr="004815CC">
              <w:rPr>
                <w:rFonts w:asciiTheme="majorHAnsi" w:eastAsia="Times New Roman" w:hAnsiTheme="majorHAnsi" w:cs="Arial"/>
                <w:b/>
                <w:bCs/>
                <w:color w:val="FFFFFF"/>
                <w:sz w:val="20"/>
                <w:szCs w:val="20"/>
                <w:lang w:eastAsia="fr-FR"/>
              </w:rPr>
              <w:t>2015</w:t>
            </w:r>
          </w:p>
        </w:tc>
        <w:tc>
          <w:tcPr>
            <w:tcW w:w="1540" w:type="dxa"/>
            <w:tcBorders>
              <w:top w:val="nil"/>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Theme="majorHAnsi" w:eastAsia="Times New Roman" w:hAnsiTheme="majorHAnsi" w:cs="Times New Roman"/>
                <w:color w:val="000000"/>
                <w:sz w:val="20"/>
                <w:szCs w:val="20"/>
                <w:lang w:eastAsia="fr-FR"/>
              </w:rPr>
            </w:pPr>
            <w:r w:rsidRPr="004815CC">
              <w:rPr>
                <w:rFonts w:asciiTheme="majorHAnsi" w:eastAsia="Times New Roman" w:hAnsiTheme="majorHAnsi" w:cs="Arial"/>
                <w:color w:val="000000"/>
                <w:sz w:val="20"/>
                <w:szCs w:val="20"/>
                <w:lang w:eastAsia="fr-FR"/>
              </w:rPr>
              <w:t>13%</w:t>
            </w:r>
          </w:p>
        </w:tc>
        <w:tc>
          <w:tcPr>
            <w:tcW w:w="1400" w:type="dxa"/>
            <w:tcBorders>
              <w:top w:val="nil"/>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Theme="majorHAnsi" w:eastAsia="Times New Roman" w:hAnsiTheme="majorHAnsi" w:cs="Times New Roman"/>
                <w:color w:val="000000"/>
                <w:sz w:val="20"/>
                <w:szCs w:val="20"/>
                <w:lang w:eastAsia="fr-FR"/>
              </w:rPr>
            </w:pPr>
            <w:r w:rsidRPr="004815CC">
              <w:rPr>
                <w:rFonts w:asciiTheme="majorHAnsi" w:eastAsia="Times New Roman" w:hAnsiTheme="majorHAnsi" w:cs="Arial"/>
                <w:color w:val="000000"/>
                <w:sz w:val="20"/>
                <w:szCs w:val="20"/>
                <w:lang w:eastAsia="fr-FR"/>
              </w:rPr>
              <w:t>75%</w:t>
            </w:r>
          </w:p>
        </w:tc>
        <w:tc>
          <w:tcPr>
            <w:tcW w:w="1240" w:type="dxa"/>
            <w:tcBorders>
              <w:top w:val="nil"/>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Theme="majorHAnsi" w:eastAsia="Times New Roman" w:hAnsiTheme="majorHAnsi" w:cs="Times New Roman"/>
                <w:color w:val="000000"/>
                <w:sz w:val="20"/>
                <w:szCs w:val="20"/>
                <w:lang w:eastAsia="fr-FR"/>
              </w:rPr>
            </w:pPr>
            <w:r w:rsidRPr="004815CC">
              <w:rPr>
                <w:rFonts w:asciiTheme="majorHAnsi" w:eastAsia="Times New Roman" w:hAnsiTheme="majorHAnsi" w:cs="Arial"/>
                <w:color w:val="000000"/>
                <w:sz w:val="20"/>
                <w:szCs w:val="20"/>
                <w:lang w:eastAsia="fr-FR"/>
              </w:rPr>
              <w:t>25%</w:t>
            </w:r>
          </w:p>
        </w:tc>
        <w:tc>
          <w:tcPr>
            <w:tcW w:w="1380" w:type="dxa"/>
            <w:tcBorders>
              <w:top w:val="nil"/>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Theme="majorHAnsi" w:eastAsia="Times New Roman" w:hAnsiTheme="majorHAnsi" w:cs="Times New Roman"/>
                <w:color w:val="000000"/>
                <w:sz w:val="20"/>
                <w:szCs w:val="20"/>
                <w:lang w:eastAsia="fr-FR"/>
              </w:rPr>
            </w:pPr>
            <w:r w:rsidRPr="004815CC">
              <w:rPr>
                <w:rFonts w:asciiTheme="majorHAnsi" w:eastAsia="Times New Roman" w:hAnsiTheme="majorHAnsi" w:cs="Arial"/>
                <w:color w:val="000000"/>
                <w:sz w:val="20"/>
                <w:szCs w:val="20"/>
                <w:lang w:eastAsia="fr-FR"/>
              </w:rPr>
              <w:t>7%</w:t>
            </w:r>
          </w:p>
        </w:tc>
      </w:tr>
      <w:tr w:rsidR="004815CC" w:rsidRPr="004815CC" w:rsidTr="004815CC">
        <w:trPr>
          <w:trHeight w:val="300"/>
          <w:jc w:val="center"/>
        </w:trPr>
        <w:tc>
          <w:tcPr>
            <w:tcW w:w="1200" w:type="dxa"/>
            <w:tcBorders>
              <w:top w:val="nil"/>
              <w:left w:val="single" w:sz="4" w:space="0" w:color="auto"/>
              <w:bottom w:val="single" w:sz="4" w:space="0" w:color="auto"/>
              <w:right w:val="single" w:sz="4" w:space="0" w:color="auto"/>
            </w:tcBorders>
            <w:shd w:val="clear" w:color="000000" w:fill="9BBB59"/>
            <w:noWrap/>
            <w:vAlign w:val="center"/>
            <w:hideMark/>
          </w:tcPr>
          <w:p w:rsidR="004815CC" w:rsidRPr="004815CC" w:rsidRDefault="004815CC" w:rsidP="004815CC">
            <w:pPr>
              <w:spacing w:after="0" w:line="240" w:lineRule="auto"/>
              <w:jc w:val="center"/>
              <w:rPr>
                <w:rFonts w:asciiTheme="majorHAnsi" w:eastAsia="Times New Roman" w:hAnsiTheme="majorHAnsi" w:cs="Times New Roman"/>
                <w:b/>
                <w:bCs/>
                <w:color w:val="000000"/>
                <w:lang w:eastAsia="fr-FR"/>
              </w:rPr>
            </w:pPr>
            <w:r w:rsidRPr="004815CC">
              <w:rPr>
                <w:rFonts w:asciiTheme="majorHAnsi" w:eastAsia="Times New Roman" w:hAnsiTheme="majorHAnsi" w:cs="Times New Roman"/>
                <w:b/>
                <w:bCs/>
                <w:color w:val="000000"/>
                <w:lang w:eastAsia="fr-FR"/>
              </w:rPr>
              <w:t>2016</w:t>
            </w:r>
          </w:p>
        </w:tc>
        <w:tc>
          <w:tcPr>
            <w:tcW w:w="1540" w:type="dxa"/>
            <w:tcBorders>
              <w:top w:val="nil"/>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Theme="majorHAnsi" w:eastAsia="Times New Roman" w:hAnsiTheme="majorHAnsi" w:cs="Times New Roman"/>
                <w:bCs/>
                <w:color w:val="000000"/>
                <w:lang w:eastAsia="fr-FR"/>
              </w:rPr>
            </w:pPr>
            <w:r w:rsidRPr="004815CC">
              <w:rPr>
                <w:rFonts w:asciiTheme="majorHAnsi" w:eastAsia="Times New Roman" w:hAnsiTheme="majorHAnsi" w:cs="Times New Roman"/>
                <w:bCs/>
                <w:color w:val="000000"/>
                <w:lang w:eastAsia="fr-FR"/>
              </w:rPr>
              <w:t>0%</w:t>
            </w:r>
          </w:p>
        </w:tc>
        <w:tc>
          <w:tcPr>
            <w:tcW w:w="1400" w:type="dxa"/>
            <w:tcBorders>
              <w:top w:val="nil"/>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Theme="majorHAnsi" w:eastAsia="Times New Roman" w:hAnsiTheme="majorHAnsi" w:cs="Times New Roman"/>
                <w:bCs/>
                <w:color w:val="000000"/>
                <w:lang w:eastAsia="fr-FR"/>
              </w:rPr>
            </w:pPr>
            <w:r w:rsidRPr="004815CC">
              <w:rPr>
                <w:rFonts w:asciiTheme="majorHAnsi" w:eastAsia="Times New Roman" w:hAnsiTheme="majorHAnsi" w:cs="Times New Roman"/>
                <w:bCs/>
                <w:color w:val="000000"/>
                <w:lang w:eastAsia="fr-FR"/>
              </w:rPr>
              <w:t>96%</w:t>
            </w:r>
          </w:p>
        </w:tc>
        <w:tc>
          <w:tcPr>
            <w:tcW w:w="1240" w:type="dxa"/>
            <w:tcBorders>
              <w:top w:val="nil"/>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Theme="majorHAnsi" w:eastAsia="Times New Roman" w:hAnsiTheme="majorHAnsi" w:cs="Times New Roman"/>
                <w:bCs/>
                <w:color w:val="000000"/>
                <w:lang w:eastAsia="fr-FR"/>
              </w:rPr>
            </w:pPr>
            <w:r w:rsidRPr="004815CC">
              <w:rPr>
                <w:rFonts w:asciiTheme="majorHAnsi" w:eastAsia="Times New Roman" w:hAnsiTheme="majorHAnsi" w:cs="Times New Roman"/>
                <w:bCs/>
                <w:color w:val="000000"/>
                <w:lang w:eastAsia="fr-FR"/>
              </w:rPr>
              <w:t>21%</w:t>
            </w:r>
          </w:p>
        </w:tc>
        <w:tc>
          <w:tcPr>
            <w:tcW w:w="1380" w:type="dxa"/>
            <w:tcBorders>
              <w:top w:val="nil"/>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Theme="majorHAnsi" w:eastAsia="Times New Roman" w:hAnsiTheme="majorHAnsi" w:cs="Times New Roman"/>
                <w:bCs/>
                <w:color w:val="000000"/>
                <w:lang w:eastAsia="fr-FR"/>
              </w:rPr>
            </w:pPr>
            <w:r w:rsidRPr="004815CC">
              <w:rPr>
                <w:rFonts w:asciiTheme="majorHAnsi" w:eastAsia="Times New Roman" w:hAnsiTheme="majorHAnsi" w:cs="Times New Roman"/>
                <w:bCs/>
                <w:color w:val="000000"/>
                <w:lang w:eastAsia="fr-FR"/>
              </w:rPr>
              <w:t>4%</w:t>
            </w:r>
          </w:p>
        </w:tc>
      </w:tr>
      <w:tr w:rsidR="004815CC" w:rsidRPr="004815CC" w:rsidTr="004815CC">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0070C0"/>
            <w:noWrap/>
            <w:vAlign w:val="center"/>
          </w:tcPr>
          <w:p w:rsidR="004815CC" w:rsidRPr="004815CC" w:rsidRDefault="004815CC" w:rsidP="004815CC">
            <w:pPr>
              <w:spacing w:after="0" w:line="240" w:lineRule="auto"/>
              <w:jc w:val="center"/>
              <w:rPr>
                <w:rFonts w:asciiTheme="majorHAnsi" w:eastAsia="Times New Roman" w:hAnsiTheme="majorHAnsi" w:cs="Times New Roman"/>
                <w:b/>
                <w:bCs/>
                <w:color w:val="000000"/>
                <w:lang w:eastAsia="fr-FR"/>
              </w:rPr>
            </w:pPr>
            <w:r w:rsidRPr="004815CC">
              <w:rPr>
                <w:rFonts w:asciiTheme="majorHAnsi" w:eastAsia="Times New Roman" w:hAnsiTheme="majorHAnsi" w:cs="Times New Roman"/>
                <w:b/>
                <w:bCs/>
                <w:color w:val="000000"/>
                <w:lang w:eastAsia="fr-FR"/>
              </w:rPr>
              <w:t>2017</w:t>
            </w:r>
          </w:p>
        </w:tc>
        <w:tc>
          <w:tcPr>
            <w:tcW w:w="1540" w:type="dxa"/>
            <w:tcBorders>
              <w:top w:val="single" w:sz="4" w:space="0" w:color="auto"/>
              <w:left w:val="nil"/>
              <w:bottom w:val="single" w:sz="4" w:space="0" w:color="auto"/>
              <w:right w:val="single" w:sz="4" w:space="0" w:color="auto"/>
            </w:tcBorders>
            <w:shd w:val="clear" w:color="auto" w:fill="FFFFFF" w:themeFill="background1"/>
            <w:noWrap/>
            <w:vAlign w:val="center"/>
          </w:tcPr>
          <w:p w:rsidR="004815CC" w:rsidRPr="004815CC" w:rsidRDefault="004815CC" w:rsidP="004815CC">
            <w:pPr>
              <w:spacing w:after="0" w:line="240" w:lineRule="auto"/>
              <w:jc w:val="center"/>
              <w:rPr>
                <w:rFonts w:asciiTheme="majorHAnsi" w:eastAsia="Times New Roman" w:hAnsiTheme="majorHAnsi" w:cs="Times New Roman"/>
                <w:b/>
                <w:bCs/>
                <w:color w:val="000000"/>
                <w:lang w:eastAsia="fr-FR"/>
              </w:rPr>
            </w:pPr>
            <w:r w:rsidRPr="004815CC">
              <w:rPr>
                <w:rFonts w:asciiTheme="majorHAnsi" w:eastAsia="Times New Roman" w:hAnsiTheme="majorHAnsi" w:cs="Times New Roman"/>
                <w:b/>
                <w:bCs/>
                <w:color w:val="000000"/>
                <w:lang w:eastAsia="fr-FR"/>
              </w:rPr>
              <w:t>18%</w:t>
            </w:r>
          </w:p>
        </w:tc>
        <w:tc>
          <w:tcPr>
            <w:tcW w:w="1400" w:type="dxa"/>
            <w:tcBorders>
              <w:top w:val="single" w:sz="4" w:space="0" w:color="auto"/>
              <w:left w:val="nil"/>
              <w:bottom w:val="single" w:sz="4" w:space="0" w:color="auto"/>
              <w:right w:val="single" w:sz="4" w:space="0" w:color="auto"/>
            </w:tcBorders>
            <w:shd w:val="clear" w:color="auto" w:fill="FFFFFF" w:themeFill="background1"/>
            <w:noWrap/>
            <w:vAlign w:val="center"/>
          </w:tcPr>
          <w:p w:rsidR="004815CC" w:rsidRPr="004815CC" w:rsidRDefault="004815CC" w:rsidP="004815CC">
            <w:pPr>
              <w:spacing w:after="0" w:line="240" w:lineRule="auto"/>
              <w:jc w:val="center"/>
              <w:rPr>
                <w:rFonts w:asciiTheme="majorHAnsi" w:eastAsia="Times New Roman" w:hAnsiTheme="majorHAnsi" w:cs="Times New Roman"/>
                <w:b/>
                <w:bCs/>
                <w:color w:val="000000"/>
                <w:lang w:eastAsia="fr-FR"/>
              </w:rPr>
            </w:pPr>
            <w:r w:rsidRPr="004815CC">
              <w:rPr>
                <w:rFonts w:asciiTheme="majorHAnsi" w:eastAsia="Times New Roman" w:hAnsiTheme="majorHAnsi" w:cs="Times New Roman"/>
                <w:b/>
                <w:bCs/>
                <w:color w:val="000000"/>
                <w:lang w:eastAsia="fr-FR"/>
              </w:rPr>
              <w:t>79%</w:t>
            </w:r>
          </w:p>
        </w:tc>
        <w:tc>
          <w:tcPr>
            <w:tcW w:w="1240" w:type="dxa"/>
            <w:tcBorders>
              <w:top w:val="single" w:sz="4" w:space="0" w:color="auto"/>
              <w:left w:val="nil"/>
              <w:bottom w:val="single" w:sz="4" w:space="0" w:color="auto"/>
              <w:right w:val="single" w:sz="4" w:space="0" w:color="auto"/>
            </w:tcBorders>
            <w:shd w:val="clear" w:color="auto" w:fill="FFFFFF" w:themeFill="background1"/>
            <w:noWrap/>
            <w:vAlign w:val="center"/>
          </w:tcPr>
          <w:p w:rsidR="004815CC" w:rsidRPr="004815CC" w:rsidRDefault="004815CC" w:rsidP="004815CC">
            <w:pPr>
              <w:spacing w:after="0" w:line="240" w:lineRule="auto"/>
              <w:jc w:val="center"/>
              <w:rPr>
                <w:rFonts w:asciiTheme="majorHAnsi" w:eastAsia="Times New Roman" w:hAnsiTheme="majorHAnsi" w:cs="Times New Roman"/>
                <w:b/>
                <w:bCs/>
                <w:color w:val="000000"/>
                <w:lang w:eastAsia="fr-FR"/>
              </w:rPr>
            </w:pPr>
            <w:r w:rsidRPr="004815CC">
              <w:rPr>
                <w:rFonts w:asciiTheme="majorHAnsi" w:eastAsia="Times New Roman" w:hAnsiTheme="majorHAnsi" w:cs="Times New Roman"/>
                <w:b/>
                <w:bCs/>
                <w:color w:val="000000"/>
                <w:lang w:eastAsia="fr-FR"/>
              </w:rPr>
              <w:t>9%</w:t>
            </w:r>
          </w:p>
        </w:tc>
        <w:tc>
          <w:tcPr>
            <w:tcW w:w="1380" w:type="dxa"/>
            <w:tcBorders>
              <w:top w:val="single" w:sz="4" w:space="0" w:color="auto"/>
              <w:left w:val="nil"/>
              <w:bottom w:val="single" w:sz="4" w:space="0" w:color="auto"/>
              <w:right w:val="single" w:sz="4" w:space="0" w:color="auto"/>
            </w:tcBorders>
            <w:shd w:val="clear" w:color="auto" w:fill="FFFFFF" w:themeFill="background1"/>
            <w:noWrap/>
            <w:vAlign w:val="center"/>
          </w:tcPr>
          <w:p w:rsidR="004815CC" w:rsidRPr="004815CC" w:rsidRDefault="004815CC" w:rsidP="004815CC">
            <w:pPr>
              <w:spacing w:after="0" w:line="240" w:lineRule="auto"/>
              <w:jc w:val="center"/>
              <w:rPr>
                <w:rFonts w:asciiTheme="majorHAnsi" w:eastAsia="Times New Roman" w:hAnsiTheme="majorHAnsi" w:cs="Times New Roman"/>
                <w:b/>
                <w:bCs/>
                <w:color w:val="000000"/>
                <w:lang w:eastAsia="fr-FR"/>
              </w:rPr>
            </w:pPr>
            <w:r w:rsidRPr="004815CC">
              <w:rPr>
                <w:rFonts w:asciiTheme="majorHAnsi" w:eastAsia="Times New Roman" w:hAnsiTheme="majorHAnsi" w:cs="Times New Roman"/>
                <w:b/>
                <w:bCs/>
                <w:color w:val="000000"/>
                <w:lang w:eastAsia="fr-FR"/>
              </w:rPr>
              <w:t>4%</w:t>
            </w:r>
          </w:p>
        </w:tc>
      </w:tr>
    </w:tbl>
    <w:p w:rsidR="004815CC" w:rsidRPr="004815CC" w:rsidRDefault="004815CC" w:rsidP="004815CC">
      <w:pPr>
        <w:tabs>
          <w:tab w:val="left" w:leader="dot" w:pos="9072"/>
        </w:tabs>
        <w:spacing w:after="0" w:line="240" w:lineRule="auto"/>
        <w:ind w:left="1571"/>
        <w:contextualSpacing/>
        <w:rPr>
          <w:rFonts w:asciiTheme="majorHAnsi" w:eastAsia="SimSun" w:hAnsiTheme="majorHAnsi"/>
          <w:bCs/>
          <w:iCs/>
          <w:sz w:val="28"/>
          <w:szCs w:val="28"/>
        </w:rPr>
      </w:pPr>
    </w:p>
    <w:p w:rsidR="004815CC" w:rsidRPr="004815CC" w:rsidRDefault="004815CC" w:rsidP="004815CC">
      <w:pPr>
        <w:tabs>
          <w:tab w:val="left" w:leader="dot" w:pos="9072"/>
        </w:tabs>
        <w:spacing w:after="0" w:line="240" w:lineRule="auto"/>
        <w:ind w:left="1571"/>
        <w:contextualSpacing/>
        <w:rPr>
          <w:rFonts w:asciiTheme="majorHAnsi" w:eastAsia="SimSun" w:hAnsiTheme="majorHAnsi"/>
          <w:bCs/>
          <w:iCs/>
          <w:sz w:val="28"/>
          <w:szCs w:val="28"/>
        </w:rPr>
      </w:pPr>
    </w:p>
    <w:p w:rsidR="004815CC" w:rsidRPr="004815CC" w:rsidRDefault="004815CC" w:rsidP="004815CC">
      <w:pPr>
        <w:tabs>
          <w:tab w:val="left" w:leader="dot" w:pos="9072"/>
        </w:tabs>
        <w:spacing w:after="0" w:line="240" w:lineRule="auto"/>
        <w:ind w:left="1571"/>
        <w:contextualSpacing/>
        <w:rPr>
          <w:rFonts w:asciiTheme="majorHAnsi" w:eastAsia="SimSun" w:hAnsiTheme="majorHAnsi"/>
          <w:bCs/>
          <w:iCs/>
          <w:sz w:val="28"/>
          <w:szCs w:val="28"/>
        </w:rPr>
      </w:pPr>
    </w:p>
    <w:p w:rsidR="004815CC" w:rsidRPr="004815CC" w:rsidRDefault="004815CC" w:rsidP="004815CC">
      <w:pPr>
        <w:tabs>
          <w:tab w:val="left" w:leader="dot" w:pos="9072"/>
        </w:tabs>
        <w:spacing w:after="0" w:line="240" w:lineRule="auto"/>
        <w:contextualSpacing/>
        <w:rPr>
          <w:rFonts w:asciiTheme="majorHAnsi" w:eastAsia="SimSun" w:hAnsiTheme="majorHAnsi"/>
          <w:bCs/>
          <w:iCs/>
          <w:sz w:val="28"/>
          <w:szCs w:val="28"/>
        </w:rPr>
      </w:pPr>
      <w:r w:rsidRPr="004815CC">
        <w:rPr>
          <w:rFonts w:asciiTheme="majorHAnsi" w:eastAsia="SimSun" w:hAnsiTheme="majorHAnsi"/>
          <w:bCs/>
          <w:iCs/>
          <w:noProof/>
          <w:sz w:val="28"/>
          <w:szCs w:val="28"/>
          <w:lang w:eastAsia="fr-FR"/>
        </w:rPr>
        <mc:AlternateContent>
          <mc:Choice Requires="wps">
            <w:drawing>
              <wp:anchor distT="0" distB="0" distL="114300" distR="114300" simplePos="0" relativeHeight="251661312" behindDoc="0" locked="0" layoutInCell="1" allowOverlap="1" wp14:anchorId="5522A3F2" wp14:editId="2CF85D13">
                <wp:simplePos x="0" y="0"/>
                <wp:positionH relativeFrom="column">
                  <wp:posOffset>1751138</wp:posOffset>
                </wp:positionH>
                <wp:positionV relativeFrom="paragraph">
                  <wp:posOffset>215043</wp:posOffset>
                </wp:positionV>
                <wp:extent cx="3083442" cy="616689"/>
                <wp:effectExtent l="0" t="0" r="22225" b="12065"/>
                <wp:wrapNone/>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3442" cy="616689"/>
                        </a:xfrm>
                        <a:prstGeom prst="rect">
                          <a:avLst/>
                        </a:prstGeom>
                        <a:solidFill>
                          <a:srgbClr val="FFFFFF"/>
                        </a:solidFill>
                        <a:ln w="9525">
                          <a:solidFill>
                            <a:srgbClr val="000000"/>
                          </a:solidFill>
                          <a:miter lim="800000"/>
                          <a:headEnd/>
                          <a:tailEnd/>
                        </a:ln>
                      </wps:spPr>
                      <wps:txbx>
                        <w:txbxContent>
                          <w:p w:rsidR="004815CC" w:rsidRPr="00DD6298" w:rsidRDefault="004815CC" w:rsidP="004815CC">
                            <w:pPr>
                              <w:jc w:val="center"/>
                              <w:rPr>
                                <w:b/>
                                <w:sz w:val="32"/>
                                <w:szCs w:val="32"/>
                              </w:rPr>
                            </w:pPr>
                            <w:r w:rsidRPr="00DD6298">
                              <w:rPr>
                                <w:b/>
                                <w:sz w:val="32"/>
                                <w:szCs w:val="32"/>
                              </w:rPr>
                              <w:t>Mesure(s) en cours au moment de l’inclusion au Réseau ADO 66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37.9pt;margin-top:16.95pt;width:242.8pt;height:48.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">
                <v:textbox>
                  <w:txbxContent>
                    <w:p w:rsidR="004815CC" w:rsidRPr="00DD6298" w:rsidRDefault="004815CC" w:rsidP="004815CC">
                      <w:pPr>
                        <w:jc w:val="center"/>
                        <w:rPr>
                          <w:b/>
                          <w:sz w:val="32"/>
                          <w:szCs w:val="32"/>
                        </w:rPr>
                      </w:pPr>
                      <w:r w:rsidRPr="00DD6298">
                        <w:rPr>
                          <w:b/>
                          <w:sz w:val="32"/>
                          <w:szCs w:val="32"/>
                        </w:rPr>
                        <w:t>Mesure(s) en cours au moment de l’inclusion au Réseau ADO 66</w:t>
                      </w:r>
                    </w:p>
                  </w:txbxContent>
                </v:textbox>
              </v:shape>
            </w:pict>
          </mc:Fallback>
        </mc:AlternateContent>
      </w:r>
      <w:r w:rsidRPr="004815CC">
        <w:rPr>
          <w:rFonts w:asciiTheme="majorHAnsi" w:eastAsia="SimSun" w:hAnsiTheme="majorHAnsi"/>
          <w:bCs/>
          <w:iCs/>
          <w:noProof/>
          <w:sz w:val="28"/>
          <w:szCs w:val="28"/>
          <w:lang w:eastAsia="fr-FR"/>
        </w:rPr>
        <w:drawing>
          <wp:inline distT="0" distB="0" distL="0" distR="0" wp14:anchorId="4F175EE5" wp14:editId="4EA04B7C">
            <wp:extent cx="6347637" cy="4231759"/>
            <wp:effectExtent l="0" t="0" r="15240" b="16510"/>
            <wp:docPr id="13" name="Graphique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815CC" w:rsidRPr="004815CC" w:rsidRDefault="004815CC" w:rsidP="004815CC">
      <w:pPr>
        <w:jc w:val="both"/>
        <w:rPr>
          <w:rFonts w:asciiTheme="majorHAnsi" w:eastAsia="Calibri" w:hAnsiTheme="majorHAnsi"/>
          <w:bCs/>
          <w:iCs/>
          <w:sz w:val="24"/>
          <w:szCs w:val="24"/>
        </w:rPr>
      </w:pPr>
    </w:p>
    <w:p w:rsidR="004815CC" w:rsidRPr="004815CC" w:rsidRDefault="004815CC" w:rsidP="004815CC">
      <w:pPr>
        <w:jc w:val="both"/>
        <w:rPr>
          <w:rFonts w:asciiTheme="majorHAnsi" w:eastAsia="Calibri" w:hAnsiTheme="majorHAnsi"/>
          <w:bCs/>
          <w:iCs/>
          <w:sz w:val="24"/>
          <w:szCs w:val="24"/>
        </w:rPr>
      </w:pPr>
      <w:r w:rsidRPr="004815CC">
        <w:rPr>
          <w:rFonts w:asciiTheme="majorHAnsi" w:eastAsia="Calibri" w:hAnsiTheme="majorHAnsi"/>
          <w:bCs/>
          <w:iCs/>
          <w:sz w:val="24"/>
          <w:szCs w:val="24"/>
        </w:rPr>
        <w:t>Cette année, 79% des jeunes inclus au Réseau bénéficient d’une mesure de Protection de l’Enfance.</w:t>
      </w:r>
    </w:p>
    <w:p w:rsidR="004815CC" w:rsidRPr="004815CC" w:rsidRDefault="004815CC" w:rsidP="004815CC">
      <w:pPr>
        <w:jc w:val="both"/>
        <w:rPr>
          <w:rFonts w:asciiTheme="majorHAnsi" w:eastAsia="Calibri" w:hAnsiTheme="majorHAnsi"/>
          <w:bCs/>
          <w:iCs/>
          <w:sz w:val="24"/>
          <w:szCs w:val="24"/>
        </w:rPr>
      </w:pPr>
      <w:r w:rsidRPr="004815CC">
        <w:rPr>
          <w:rFonts w:asciiTheme="majorHAnsi" w:eastAsia="Calibri" w:hAnsiTheme="majorHAnsi"/>
          <w:bCs/>
          <w:iCs/>
          <w:sz w:val="24"/>
          <w:szCs w:val="24"/>
        </w:rPr>
        <w:lastRenderedPageBreak/>
        <w:t>2 adolescents relèvent d’une mesure de la Protection Judiciaire de la Jeunesse avec également une mesure en protection de l’enfance.</w:t>
      </w:r>
    </w:p>
    <w:p w:rsidR="004815CC" w:rsidRPr="004815CC" w:rsidRDefault="004815CC" w:rsidP="004815CC">
      <w:pPr>
        <w:jc w:val="both"/>
        <w:rPr>
          <w:rFonts w:asciiTheme="majorHAnsi" w:eastAsia="Calibri" w:hAnsiTheme="majorHAnsi"/>
          <w:bCs/>
          <w:iCs/>
          <w:sz w:val="24"/>
          <w:szCs w:val="24"/>
        </w:rPr>
      </w:pPr>
      <w:r w:rsidRPr="004815CC">
        <w:rPr>
          <w:rFonts w:asciiTheme="majorHAnsi" w:eastAsia="Calibri" w:hAnsiTheme="majorHAnsi"/>
          <w:bCs/>
          <w:iCs/>
          <w:sz w:val="24"/>
          <w:szCs w:val="24"/>
        </w:rPr>
        <w:t>4 situations relèvent d’une mesure administrative.</w:t>
      </w:r>
    </w:p>
    <w:p w:rsidR="004815CC" w:rsidRPr="004815CC" w:rsidRDefault="004815CC" w:rsidP="004815CC">
      <w:pPr>
        <w:jc w:val="both"/>
        <w:rPr>
          <w:rFonts w:asciiTheme="majorHAnsi" w:eastAsia="Calibri" w:hAnsiTheme="majorHAnsi"/>
          <w:bCs/>
          <w:iCs/>
          <w:sz w:val="24"/>
          <w:szCs w:val="24"/>
        </w:rPr>
      </w:pPr>
      <w:r w:rsidRPr="004815CC">
        <w:rPr>
          <w:rFonts w:asciiTheme="majorHAnsi" w:eastAsia="Calibri" w:hAnsiTheme="majorHAnsi"/>
          <w:bCs/>
          <w:iCs/>
          <w:sz w:val="24"/>
          <w:szCs w:val="24"/>
        </w:rPr>
        <w:t>2 situations sont sans mesures.</w:t>
      </w:r>
    </w:p>
    <w:p w:rsidR="004815CC" w:rsidRPr="004815CC" w:rsidRDefault="004815CC" w:rsidP="004815CC">
      <w:pPr>
        <w:jc w:val="both"/>
        <w:rPr>
          <w:rFonts w:asciiTheme="majorHAnsi" w:eastAsia="Calibri" w:hAnsiTheme="majorHAnsi"/>
          <w:bCs/>
          <w:iCs/>
          <w:sz w:val="24"/>
          <w:szCs w:val="24"/>
        </w:rPr>
      </w:pPr>
      <w:r w:rsidRPr="004815CC">
        <w:rPr>
          <w:rFonts w:asciiTheme="majorHAnsi" w:eastAsia="Calibri" w:hAnsiTheme="majorHAnsi"/>
          <w:bCs/>
          <w:iCs/>
          <w:sz w:val="24"/>
          <w:szCs w:val="24"/>
        </w:rPr>
        <w:t>Il est a noté que les professionnels ne s’emparent pas de l’outil « inclusions préventives » qui permettrait d’intervenir en amont des grandes difficultés et peut-être éviter des ruptures dans le parcours.</w:t>
      </w:r>
    </w:p>
    <w:p w:rsidR="004815CC" w:rsidRPr="004815CC" w:rsidRDefault="004815CC" w:rsidP="004815CC">
      <w:pPr>
        <w:jc w:val="center"/>
        <w:rPr>
          <w:rFonts w:asciiTheme="majorHAnsi" w:eastAsia="SimSun" w:hAnsiTheme="majorHAnsi"/>
          <w:b/>
          <w:sz w:val="28"/>
          <w:szCs w:val="28"/>
        </w:rPr>
      </w:pPr>
      <w:r w:rsidRPr="004815CC">
        <w:rPr>
          <w:rFonts w:asciiTheme="majorHAnsi" w:eastAsia="SimSun" w:hAnsiTheme="majorHAnsi"/>
          <w:b/>
          <w:sz w:val="28"/>
          <w:szCs w:val="28"/>
        </w:rPr>
        <w:t>Focale sur la santé psychique des adolescents inclus en 2017</w:t>
      </w:r>
    </w:p>
    <w:p w:rsidR="004815CC" w:rsidRPr="004815CC" w:rsidRDefault="004815CC" w:rsidP="004815CC">
      <w:pPr>
        <w:rPr>
          <w:rFonts w:asciiTheme="majorHAnsi" w:eastAsia="SimSun" w:hAnsiTheme="majorHAnsi" w:cs="Cambria"/>
          <w:sz w:val="24"/>
          <w:szCs w:val="24"/>
        </w:rPr>
      </w:pPr>
      <w:r w:rsidRPr="004815CC">
        <w:rPr>
          <w:rFonts w:eastAsia="SimSun"/>
          <w:noProof/>
          <w:lang w:eastAsia="fr-FR"/>
        </w:rPr>
        <w:drawing>
          <wp:inline distT="0" distB="0" distL="0" distR="0" wp14:anchorId="513664F6" wp14:editId="2ECC0F67">
            <wp:extent cx="6001414" cy="5401340"/>
            <wp:effectExtent l="0" t="0" r="18415" b="27940"/>
            <wp:docPr id="14" name="Graphique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815CC" w:rsidRPr="004815CC" w:rsidRDefault="004815CC" w:rsidP="004815CC">
      <w:pPr>
        <w:rPr>
          <w:rFonts w:asciiTheme="majorHAnsi" w:eastAsia="SimSun" w:hAnsiTheme="majorHAnsi"/>
          <w:b/>
          <w:sz w:val="24"/>
          <w:szCs w:val="24"/>
          <w:u w:val="single"/>
        </w:rPr>
      </w:pPr>
      <w:r w:rsidRPr="004815CC">
        <w:rPr>
          <w:rFonts w:asciiTheme="majorHAnsi" w:eastAsia="SimSun" w:hAnsiTheme="majorHAnsi"/>
          <w:b/>
          <w:sz w:val="24"/>
          <w:szCs w:val="24"/>
          <w:u w:val="single"/>
        </w:rPr>
        <w:t xml:space="preserve">Quelques constats à partir du suivi sanitaire (soins psychiques) des situations incluses en 2017 : </w:t>
      </w:r>
      <w:r w:rsidRPr="004815CC">
        <w:rPr>
          <w:rFonts w:asciiTheme="majorHAnsi" w:eastAsia="SimSun" w:hAnsiTheme="majorHAnsi"/>
          <w:sz w:val="24"/>
          <w:szCs w:val="24"/>
        </w:rPr>
        <w:t>(cf. Annexe 22)</w:t>
      </w:r>
    </w:p>
    <w:p w:rsidR="004815CC" w:rsidRPr="004815CC" w:rsidRDefault="004815CC" w:rsidP="00FD6B9A">
      <w:pPr>
        <w:numPr>
          <w:ilvl w:val="0"/>
          <w:numId w:val="2"/>
        </w:numPr>
        <w:contextualSpacing/>
        <w:rPr>
          <w:rFonts w:asciiTheme="majorHAnsi" w:eastAsia="SimSun" w:hAnsiTheme="majorHAnsi"/>
          <w:b/>
          <w:sz w:val="24"/>
          <w:szCs w:val="24"/>
          <w:u w:val="single"/>
        </w:rPr>
      </w:pPr>
      <w:r w:rsidRPr="004815CC">
        <w:rPr>
          <w:rFonts w:asciiTheme="majorHAnsi" w:eastAsia="SimSun" w:hAnsiTheme="majorHAnsi"/>
          <w:sz w:val="24"/>
          <w:szCs w:val="24"/>
        </w:rPr>
        <w:t xml:space="preserve">À l’inclusion, 10 jeunes / 22 avaient bénéficié d’un suivi CMP dans leur parcours et 8 continuent d’être suivi en CMP fin 2017. </w:t>
      </w:r>
    </w:p>
    <w:p w:rsidR="004815CC" w:rsidRPr="004815CC" w:rsidRDefault="004815CC" w:rsidP="00FD6B9A">
      <w:pPr>
        <w:numPr>
          <w:ilvl w:val="1"/>
          <w:numId w:val="2"/>
        </w:numPr>
        <w:contextualSpacing/>
        <w:rPr>
          <w:rFonts w:asciiTheme="majorHAnsi" w:eastAsia="SimSun" w:hAnsiTheme="majorHAnsi"/>
          <w:b/>
          <w:sz w:val="24"/>
          <w:szCs w:val="24"/>
          <w:u w:val="single"/>
        </w:rPr>
      </w:pPr>
      <w:r w:rsidRPr="004815CC">
        <w:rPr>
          <w:rFonts w:asciiTheme="majorHAnsi" w:eastAsia="SimSun" w:hAnsiTheme="majorHAnsi"/>
          <w:sz w:val="24"/>
          <w:szCs w:val="24"/>
        </w:rPr>
        <w:lastRenderedPageBreak/>
        <w:t>2 jeunes ont démarré ce suivi courant 2017 suite à l’inclusion</w:t>
      </w:r>
    </w:p>
    <w:p w:rsidR="004815CC" w:rsidRPr="004815CC" w:rsidRDefault="004815CC" w:rsidP="00FD6B9A">
      <w:pPr>
        <w:numPr>
          <w:ilvl w:val="1"/>
          <w:numId w:val="2"/>
        </w:numPr>
        <w:contextualSpacing/>
        <w:rPr>
          <w:rFonts w:asciiTheme="majorHAnsi" w:eastAsia="SimSun" w:hAnsiTheme="majorHAnsi"/>
          <w:b/>
          <w:sz w:val="24"/>
          <w:szCs w:val="24"/>
          <w:u w:val="single"/>
        </w:rPr>
      </w:pPr>
      <w:r w:rsidRPr="004815CC">
        <w:rPr>
          <w:rFonts w:asciiTheme="majorHAnsi" w:eastAsia="SimSun" w:hAnsiTheme="majorHAnsi"/>
          <w:sz w:val="24"/>
          <w:szCs w:val="24"/>
        </w:rPr>
        <w:t>Pour 4 jeunes le suivi en CMP s’est interrompu en 2017</w:t>
      </w:r>
    </w:p>
    <w:p w:rsidR="004815CC" w:rsidRPr="004815CC" w:rsidRDefault="004815CC" w:rsidP="00FD6B9A">
      <w:pPr>
        <w:numPr>
          <w:ilvl w:val="0"/>
          <w:numId w:val="2"/>
        </w:numPr>
        <w:contextualSpacing/>
        <w:rPr>
          <w:rFonts w:asciiTheme="majorHAnsi" w:eastAsia="SimSun" w:hAnsiTheme="majorHAnsi"/>
          <w:b/>
          <w:sz w:val="24"/>
          <w:szCs w:val="24"/>
          <w:u w:val="single"/>
        </w:rPr>
      </w:pPr>
      <w:r w:rsidRPr="004815CC">
        <w:rPr>
          <w:rFonts w:asciiTheme="majorHAnsi" w:eastAsia="SimSun" w:hAnsiTheme="majorHAnsi"/>
          <w:sz w:val="24"/>
          <w:szCs w:val="24"/>
        </w:rPr>
        <w:t>12 jeunes / 22 ont bénéficié d’un accompagnement par leur établissement d’accueil (IME / ITEP mais aussi dans les MECS ou à l’IDEA)</w:t>
      </w:r>
    </w:p>
    <w:p w:rsidR="004815CC" w:rsidRPr="004815CC" w:rsidRDefault="004815CC" w:rsidP="00FD6B9A">
      <w:pPr>
        <w:numPr>
          <w:ilvl w:val="0"/>
          <w:numId w:val="2"/>
        </w:numPr>
        <w:contextualSpacing/>
        <w:rPr>
          <w:rFonts w:asciiTheme="majorHAnsi" w:eastAsia="SimSun" w:hAnsiTheme="majorHAnsi"/>
          <w:b/>
          <w:sz w:val="24"/>
          <w:szCs w:val="24"/>
          <w:u w:val="single"/>
        </w:rPr>
      </w:pPr>
      <w:r w:rsidRPr="004815CC">
        <w:rPr>
          <w:rFonts w:asciiTheme="majorHAnsi" w:eastAsia="SimSun" w:hAnsiTheme="majorHAnsi"/>
          <w:sz w:val="24"/>
          <w:szCs w:val="24"/>
        </w:rPr>
        <w:t>9 jeunes / 22 ont bénéficié d’au moins une hospitalisation en psychiatrie</w:t>
      </w:r>
    </w:p>
    <w:p w:rsidR="004815CC" w:rsidRPr="004815CC" w:rsidRDefault="004815CC" w:rsidP="00FD6B9A">
      <w:pPr>
        <w:numPr>
          <w:ilvl w:val="0"/>
          <w:numId w:val="2"/>
        </w:numPr>
        <w:contextualSpacing/>
        <w:rPr>
          <w:rFonts w:asciiTheme="majorHAnsi" w:eastAsia="SimSun" w:hAnsiTheme="majorHAnsi"/>
          <w:b/>
          <w:sz w:val="24"/>
          <w:szCs w:val="24"/>
          <w:u w:val="single"/>
        </w:rPr>
      </w:pPr>
      <w:r w:rsidRPr="004815CC">
        <w:rPr>
          <w:rFonts w:asciiTheme="majorHAnsi" w:eastAsia="SimSun" w:hAnsiTheme="majorHAnsi"/>
          <w:sz w:val="24"/>
          <w:szCs w:val="24"/>
        </w:rPr>
        <w:t>4 jeunes / 22 ont bénéficié d’au moins un suivi en CMPP</w:t>
      </w:r>
    </w:p>
    <w:p w:rsidR="004815CC" w:rsidRPr="004815CC" w:rsidRDefault="004815CC" w:rsidP="00FD6B9A">
      <w:pPr>
        <w:numPr>
          <w:ilvl w:val="0"/>
          <w:numId w:val="2"/>
        </w:numPr>
        <w:contextualSpacing/>
        <w:rPr>
          <w:rFonts w:asciiTheme="majorHAnsi" w:eastAsia="SimSun" w:hAnsiTheme="majorHAnsi"/>
          <w:b/>
          <w:sz w:val="24"/>
          <w:szCs w:val="24"/>
          <w:u w:val="single"/>
        </w:rPr>
      </w:pPr>
      <w:r w:rsidRPr="004815CC">
        <w:rPr>
          <w:rFonts w:asciiTheme="majorHAnsi" w:eastAsia="SimSun" w:hAnsiTheme="majorHAnsi"/>
          <w:sz w:val="24"/>
          <w:szCs w:val="24"/>
        </w:rPr>
        <w:t>3 jeunes / 22 ont bénéficié d’un suivi en HDJ</w:t>
      </w:r>
    </w:p>
    <w:p w:rsidR="004815CC" w:rsidRPr="004815CC" w:rsidRDefault="004815CC" w:rsidP="00FD6B9A">
      <w:pPr>
        <w:numPr>
          <w:ilvl w:val="0"/>
          <w:numId w:val="2"/>
        </w:numPr>
        <w:contextualSpacing/>
        <w:rPr>
          <w:rFonts w:asciiTheme="majorHAnsi" w:eastAsia="SimSun" w:hAnsiTheme="majorHAnsi"/>
          <w:b/>
          <w:sz w:val="24"/>
          <w:szCs w:val="24"/>
          <w:u w:val="single"/>
        </w:rPr>
      </w:pPr>
      <w:r w:rsidRPr="004815CC">
        <w:rPr>
          <w:rFonts w:asciiTheme="majorHAnsi" w:eastAsia="SimSun" w:hAnsiTheme="majorHAnsi"/>
          <w:sz w:val="24"/>
          <w:szCs w:val="24"/>
        </w:rPr>
        <w:t>1 jeune est suivi par un psychiatre en libéral</w:t>
      </w:r>
    </w:p>
    <w:p w:rsidR="004815CC" w:rsidRPr="004815CC" w:rsidRDefault="004815CC" w:rsidP="004815CC">
      <w:pPr>
        <w:ind w:left="720"/>
        <w:contextualSpacing/>
        <w:rPr>
          <w:rFonts w:asciiTheme="majorHAnsi" w:eastAsia="SimSun" w:hAnsiTheme="majorHAnsi"/>
          <w:b/>
          <w:sz w:val="24"/>
          <w:szCs w:val="24"/>
          <w:u w:val="single"/>
        </w:rPr>
      </w:pPr>
    </w:p>
    <w:p w:rsidR="004815CC" w:rsidRPr="004815CC" w:rsidRDefault="004815CC" w:rsidP="00FD6B9A">
      <w:pPr>
        <w:numPr>
          <w:ilvl w:val="0"/>
          <w:numId w:val="2"/>
        </w:numPr>
        <w:contextualSpacing/>
        <w:rPr>
          <w:rFonts w:asciiTheme="majorHAnsi" w:eastAsia="SimSun" w:hAnsiTheme="majorHAnsi"/>
          <w:b/>
          <w:sz w:val="24"/>
          <w:szCs w:val="24"/>
          <w:u w:val="single"/>
        </w:rPr>
      </w:pPr>
      <w:r w:rsidRPr="004815CC">
        <w:rPr>
          <w:rFonts w:asciiTheme="majorHAnsi" w:eastAsia="SimSun" w:hAnsiTheme="majorHAnsi"/>
          <w:sz w:val="24"/>
          <w:szCs w:val="24"/>
        </w:rPr>
        <w:t>22 jeunes / 22 ont rencontré dans leur parcours, au moins une intervention en lien avec le soin psychique</w:t>
      </w:r>
    </w:p>
    <w:p w:rsidR="004815CC" w:rsidRPr="004815CC" w:rsidRDefault="004815CC" w:rsidP="00FD6B9A">
      <w:pPr>
        <w:numPr>
          <w:ilvl w:val="1"/>
          <w:numId w:val="2"/>
        </w:numPr>
        <w:contextualSpacing/>
        <w:rPr>
          <w:rFonts w:asciiTheme="majorHAnsi" w:eastAsia="SimSun" w:hAnsiTheme="majorHAnsi"/>
          <w:sz w:val="24"/>
          <w:szCs w:val="24"/>
        </w:rPr>
      </w:pPr>
      <w:r w:rsidRPr="004815CC">
        <w:rPr>
          <w:rFonts w:asciiTheme="majorHAnsi" w:eastAsia="SimSun" w:hAnsiTheme="majorHAnsi"/>
          <w:sz w:val="24"/>
          <w:szCs w:val="24"/>
        </w:rPr>
        <w:t>10 en institutions spécialisées dans les troubles psychiques (CHS ; CMPP ; Libéral ; ANPAA…)</w:t>
      </w:r>
    </w:p>
    <w:p w:rsidR="004815CC" w:rsidRPr="004815CC" w:rsidRDefault="004815CC" w:rsidP="00FD6B9A">
      <w:pPr>
        <w:numPr>
          <w:ilvl w:val="1"/>
          <w:numId w:val="2"/>
        </w:numPr>
        <w:contextualSpacing/>
        <w:rPr>
          <w:rFonts w:asciiTheme="majorHAnsi" w:eastAsia="SimSun" w:hAnsiTheme="majorHAnsi"/>
          <w:sz w:val="24"/>
          <w:szCs w:val="24"/>
        </w:rPr>
      </w:pPr>
      <w:r w:rsidRPr="004815CC">
        <w:rPr>
          <w:rFonts w:asciiTheme="majorHAnsi" w:eastAsia="SimSun" w:hAnsiTheme="majorHAnsi"/>
          <w:sz w:val="24"/>
          <w:szCs w:val="24"/>
        </w:rPr>
        <w:t>12 dans leur établissement d’accueil socio-éducatif ou médico-social</w:t>
      </w:r>
    </w:p>
    <w:p w:rsidR="004815CC" w:rsidRPr="004815CC" w:rsidRDefault="004815CC" w:rsidP="00FD6B9A">
      <w:pPr>
        <w:numPr>
          <w:ilvl w:val="0"/>
          <w:numId w:val="2"/>
        </w:numPr>
        <w:contextualSpacing/>
        <w:rPr>
          <w:rFonts w:asciiTheme="majorHAnsi" w:eastAsia="SimSun" w:hAnsiTheme="majorHAnsi"/>
          <w:sz w:val="24"/>
          <w:szCs w:val="24"/>
          <w:u w:val="single"/>
        </w:rPr>
      </w:pPr>
      <w:r w:rsidRPr="004815CC">
        <w:rPr>
          <w:rFonts w:asciiTheme="majorHAnsi" w:eastAsia="SimSun" w:hAnsiTheme="majorHAnsi"/>
          <w:sz w:val="24"/>
          <w:szCs w:val="24"/>
          <w:u w:val="single"/>
        </w:rPr>
        <w:t>Pour :</w:t>
      </w:r>
    </w:p>
    <w:p w:rsidR="004815CC" w:rsidRPr="004815CC" w:rsidRDefault="004815CC" w:rsidP="00FD6B9A">
      <w:pPr>
        <w:numPr>
          <w:ilvl w:val="2"/>
          <w:numId w:val="2"/>
        </w:numPr>
        <w:contextualSpacing/>
        <w:rPr>
          <w:rFonts w:asciiTheme="majorHAnsi" w:eastAsia="SimSun" w:hAnsiTheme="majorHAnsi"/>
          <w:sz w:val="24"/>
          <w:szCs w:val="24"/>
        </w:rPr>
      </w:pPr>
      <w:r w:rsidRPr="004815CC">
        <w:rPr>
          <w:rFonts w:asciiTheme="majorHAnsi" w:eastAsia="SimSun" w:hAnsiTheme="majorHAnsi"/>
          <w:sz w:val="24"/>
          <w:szCs w:val="24"/>
        </w:rPr>
        <w:t>7 de ces jeunes, le suivi s’exerce seulement en Institution Spécialisée dans les troubles psychiques</w:t>
      </w:r>
    </w:p>
    <w:p w:rsidR="004815CC" w:rsidRPr="004815CC" w:rsidRDefault="004815CC" w:rsidP="00FD6B9A">
      <w:pPr>
        <w:numPr>
          <w:ilvl w:val="2"/>
          <w:numId w:val="2"/>
        </w:numPr>
        <w:contextualSpacing/>
        <w:rPr>
          <w:rFonts w:asciiTheme="majorHAnsi" w:eastAsia="SimSun" w:hAnsiTheme="majorHAnsi"/>
          <w:sz w:val="24"/>
          <w:szCs w:val="24"/>
        </w:rPr>
      </w:pPr>
      <w:r w:rsidRPr="004815CC">
        <w:rPr>
          <w:rFonts w:asciiTheme="majorHAnsi" w:eastAsia="SimSun" w:hAnsiTheme="majorHAnsi"/>
          <w:sz w:val="24"/>
          <w:szCs w:val="24"/>
        </w:rPr>
        <w:t>9 de ces jeunes, l’accompagnement s’exerce seulement dans leur établissement d’accueil</w:t>
      </w:r>
    </w:p>
    <w:p w:rsidR="004815CC" w:rsidRPr="004815CC" w:rsidRDefault="004815CC" w:rsidP="00FD6B9A">
      <w:pPr>
        <w:numPr>
          <w:ilvl w:val="2"/>
          <w:numId w:val="2"/>
        </w:numPr>
        <w:contextualSpacing/>
        <w:rPr>
          <w:rFonts w:asciiTheme="majorHAnsi" w:eastAsia="SimSun" w:hAnsiTheme="majorHAnsi"/>
          <w:sz w:val="24"/>
          <w:szCs w:val="24"/>
        </w:rPr>
      </w:pPr>
      <w:r w:rsidRPr="004815CC">
        <w:rPr>
          <w:rFonts w:asciiTheme="majorHAnsi" w:eastAsia="SimSun" w:hAnsiTheme="majorHAnsi"/>
          <w:sz w:val="24"/>
          <w:szCs w:val="24"/>
        </w:rPr>
        <w:t>3 de ces jeunes, le suivi s’exerce par l’institution spécialisée dans les troubles psychiques et dans leur établissement d’accueil</w:t>
      </w:r>
    </w:p>
    <w:p w:rsidR="004815CC" w:rsidRPr="004815CC" w:rsidRDefault="004815CC" w:rsidP="00FD6B9A">
      <w:pPr>
        <w:numPr>
          <w:ilvl w:val="2"/>
          <w:numId w:val="2"/>
        </w:numPr>
        <w:contextualSpacing/>
        <w:rPr>
          <w:rFonts w:asciiTheme="majorHAnsi" w:eastAsia="SimSun" w:hAnsiTheme="majorHAnsi"/>
          <w:sz w:val="24"/>
          <w:szCs w:val="24"/>
        </w:rPr>
      </w:pPr>
      <w:r w:rsidRPr="004815CC">
        <w:rPr>
          <w:rFonts w:asciiTheme="majorHAnsi" w:eastAsia="SimSun" w:hAnsiTheme="majorHAnsi"/>
          <w:sz w:val="24"/>
          <w:szCs w:val="24"/>
        </w:rPr>
        <w:t>3 de ces jeunes, il n’y a aucun suivi, ni accompagnement ponctuel identifié</w:t>
      </w:r>
    </w:p>
    <w:p w:rsidR="004815CC" w:rsidRPr="004815CC" w:rsidRDefault="004815CC" w:rsidP="004815CC">
      <w:pPr>
        <w:ind w:left="2160"/>
        <w:contextualSpacing/>
        <w:rPr>
          <w:rFonts w:asciiTheme="majorHAnsi" w:eastAsia="SimSun" w:hAnsiTheme="majorHAnsi"/>
          <w:sz w:val="24"/>
          <w:szCs w:val="24"/>
        </w:rPr>
      </w:pPr>
    </w:p>
    <w:p w:rsidR="004815CC" w:rsidRPr="004815CC" w:rsidRDefault="004815CC" w:rsidP="004815CC">
      <w:pPr>
        <w:rPr>
          <w:rFonts w:asciiTheme="majorHAnsi" w:eastAsia="SimSun" w:hAnsiTheme="majorHAnsi" w:cs="Cambria"/>
          <w:b/>
          <w:sz w:val="24"/>
          <w:szCs w:val="24"/>
          <w:u w:val="single"/>
        </w:rPr>
      </w:pPr>
      <w:r w:rsidRPr="004815CC">
        <w:rPr>
          <w:rFonts w:asciiTheme="majorHAnsi" w:eastAsia="SimSun" w:hAnsiTheme="majorHAnsi" w:cs="Cambria"/>
          <w:b/>
          <w:sz w:val="24"/>
          <w:szCs w:val="24"/>
          <w:u w:val="single"/>
        </w:rPr>
        <w:t>Reprise des hypothèses d’action émises par le CT en lien avec le soin psychique :</w:t>
      </w:r>
    </w:p>
    <w:p w:rsidR="004815CC" w:rsidRPr="004815CC" w:rsidRDefault="004815CC" w:rsidP="00FD6B9A">
      <w:pPr>
        <w:numPr>
          <w:ilvl w:val="0"/>
          <w:numId w:val="2"/>
        </w:numPr>
        <w:contextualSpacing/>
        <w:rPr>
          <w:rFonts w:asciiTheme="majorHAnsi" w:eastAsia="SimSun" w:hAnsiTheme="majorHAnsi" w:cs="Cambria"/>
          <w:sz w:val="24"/>
          <w:szCs w:val="24"/>
        </w:rPr>
      </w:pPr>
      <w:r w:rsidRPr="004815CC">
        <w:rPr>
          <w:rFonts w:asciiTheme="majorHAnsi" w:eastAsia="SimSun" w:hAnsiTheme="majorHAnsi" w:cs="Cambria"/>
          <w:sz w:val="24"/>
          <w:szCs w:val="24"/>
        </w:rPr>
        <w:t>mise en lien des psychiatres, lien avec le SMPA,</w:t>
      </w:r>
    </w:p>
    <w:p w:rsidR="004815CC" w:rsidRPr="004815CC" w:rsidRDefault="004815CC" w:rsidP="00FD6B9A">
      <w:pPr>
        <w:numPr>
          <w:ilvl w:val="0"/>
          <w:numId w:val="2"/>
        </w:numPr>
        <w:contextualSpacing/>
        <w:rPr>
          <w:rFonts w:asciiTheme="majorHAnsi" w:eastAsia="SimSun" w:hAnsiTheme="majorHAnsi" w:cs="Cambria"/>
          <w:sz w:val="24"/>
          <w:szCs w:val="24"/>
        </w:rPr>
      </w:pPr>
      <w:r w:rsidRPr="004815CC">
        <w:rPr>
          <w:rFonts w:asciiTheme="majorHAnsi" w:eastAsia="SimSun" w:hAnsiTheme="majorHAnsi" w:cs="Cambria"/>
          <w:sz w:val="24"/>
          <w:szCs w:val="24"/>
        </w:rPr>
        <w:t xml:space="preserve">maintenir le soin </w:t>
      </w:r>
    </w:p>
    <w:p w:rsidR="004815CC" w:rsidRPr="004815CC" w:rsidRDefault="004815CC" w:rsidP="00FD6B9A">
      <w:pPr>
        <w:numPr>
          <w:ilvl w:val="0"/>
          <w:numId w:val="2"/>
        </w:numPr>
        <w:contextualSpacing/>
        <w:rPr>
          <w:rFonts w:asciiTheme="majorHAnsi" w:eastAsia="SimSun" w:hAnsiTheme="majorHAnsi" w:cs="Cambria"/>
          <w:sz w:val="24"/>
          <w:szCs w:val="24"/>
        </w:rPr>
      </w:pPr>
      <w:r w:rsidRPr="004815CC">
        <w:rPr>
          <w:rFonts w:asciiTheme="majorHAnsi" w:eastAsia="SimSun" w:hAnsiTheme="majorHAnsi" w:cs="Cambria"/>
          <w:sz w:val="24"/>
          <w:szCs w:val="24"/>
        </w:rPr>
        <w:t xml:space="preserve">travailler l’accès au soin </w:t>
      </w:r>
    </w:p>
    <w:p w:rsidR="004815CC" w:rsidRPr="004815CC" w:rsidRDefault="004815CC" w:rsidP="00FD6B9A">
      <w:pPr>
        <w:numPr>
          <w:ilvl w:val="0"/>
          <w:numId w:val="2"/>
        </w:numPr>
        <w:contextualSpacing/>
        <w:rPr>
          <w:rFonts w:asciiTheme="majorHAnsi" w:eastAsia="SimSun" w:hAnsiTheme="majorHAnsi" w:cs="Cambria"/>
          <w:sz w:val="24"/>
          <w:szCs w:val="24"/>
        </w:rPr>
      </w:pPr>
      <w:r w:rsidRPr="004815CC">
        <w:rPr>
          <w:rFonts w:asciiTheme="majorHAnsi" w:eastAsia="SimSun" w:hAnsiTheme="majorHAnsi" w:cs="Cambria"/>
          <w:sz w:val="24"/>
          <w:szCs w:val="24"/>
        </w:rPr>
        <w:t xml:space="preserve">expertise psychiatrique, </w:t>
      </w:r>
    </w:p>
    <w:p w:rsidR="004815CC" w:rsidRPr="004815CC" w:rsidRDefault="004815CC" w:rsidP="00FD6B9A">
      <w:pPr>
        <w:numPr>
          <w:ilvl w:val="0"/>
          <w:numId w:val="2"/>
        </w:numPr>
        <w:contextualSpacing/>
        <w:rPr>
          <w:rFonts w:asciiTheme="majorHAnsi" w:eastAsia="SimSun" w:hAnsiTheme="majorHAnsi" w:cs="Cambria"/>
          <w:sz w:val="24"/>
          <w:szCs w:val="24"/>
        </w:rPr>
      </w:pPr>
      <w:r w:rsidRPr="004815CC">
        <w:rPr>
          <w:rFonts w:asciiTheme="majorHAnsi" w:eastAsia="SimSun" w:hAnsiTheme="majorHAnsi" w:cs="Cambria"/>
          <w:sz w:val="24"/>
          <w:szCs w:val="24"/>
        </w:rPr>
        <w:t>inclure le CRIAVS comme partenaire dans la situation</w:t>
      </w:r>
    </w:p>
    <w:p w:rsidR="004815CC" w:rsidRPr="004815CC" w:rsidRDefault="004815CC" w:rsidP="00FD6B9A">
      <w:pPr>
        <w:numPr>
          <w:ilvl w:val="0"/>
          <w:numId w:val="2"/>
        </w:numPr>
        <w:contextualSpacing/>
        <w:rPr>
          <w:rFonts w:asciiTheme="majorHAnsi" w:eastAsia="SimSun" w:hAnsiTheme="majorHAnsi" w:cs="Cambria"/>
          <w:sz w:val="24"/>
          <w:szCs w:val="24"/>
        </w:rPr>
      </w:pPr>
      <w:r w:rsidRPr="004815CC">
        <w:rPr>
          <w:rFonts w:asciiTheme="majorHAnsi" w:eastAsia="SimSun" w:hAnsiTheme="majorHAnsi" w:cs="Cambria"/>
          <w:sz w:val="24"/>
          <w:szCs w:val="24"/>
        </w:rPr>
        <w:t xml:space="preserve">mise en relation CMP et CMPP </w:t>
      </w:r>
    </w:p>
    <w:p w:rsidR="004815CC" w:rsidRPr="004815CC" w:rsidRDefault="004815CC" w:rsidP="00FD6B9A">
      <w:pPr>
        <w:numPr>
          <w:ilvl w:val="0"/>
          <w:numId w:val="2"/>
        </w:numPr>
        <w:contextualSpacing/>
        <w:rPr>
          <w:rFonts w:asciiTheme="majorHAnsi" w:eastAsia="SimSun" w:hAnsiTheme="majorHAnsi" w:cs="Cambria"/>
          <w:sz w:val="24"/>
          <w:szCs w:val="24"/>
        </w:rPr>
      </w:pPr>
      <w:r w:rsidRPr="004815CC">
        <w:rPr>
          <w:rFonts w:asciiTheme="majorHAnsi" w:eastAsia="SimSun" w:hAnsiTheme="majorHAnsi" w:cs="Cambria"/>
          <w:sz w:val="24"/>
          <w:szCs w:val="24"/>
        </w:rPr>
        <w:t xml:space="preserve">travailler le passage de relais en secteur de soins adulte, </w:t>
      </w:r>
    </w:p>
    <w:p w:rsidR="004815CC" w:rsidRPr="004815CC" w:rsidRDefault="004815CC" w:rsidP="00FD6B9A">
      <w:pPr>
        <w:numPr>
          <w:ilvl w:val="0"/>
          <w:numId w:val="2"/>
        </w:numPr>
        <w:contextualSpacing/>
        <w:rPr>
          <w:rFonts w:asciiTheme="majorHAnsi" w:eastAsia="SimSun" w:hAnsiTheme="majorHAnsi" w:cs="Cambria"/>
          <w:sz w:val="24"/>
          <w:szCs w:val="24"/>
        </w:rPr>
      </w:pPr>
      <w:r w:rsidRPr="004815CC">
        <w:rPr>
          <w:rFonts w:asciiTheme="majorHAnsi" w:eastAsia="SimSun" w:hAnsiTheme="majorHAnsi" w:cs="Cambria"/>
          <w:sz w:val="24"/>
          <w:szCs w:val="24"/>
        </w:rPr>
        <w:t xml:space="preserve">orientation vers un PAEJ, </w:t>
      </w:r>
    </w:p>
    <w:p w:rsidR="004815CC" w:rsidRPr="004815CC" w:rsidRDefault="004815CC" w:rsidP="00FD6B9A">
      <w:pPr>
        <w:numPr>
          <w:ilvl w:val="0"/>
          <w:numId w:val="2"/>
        </w:numPr>
        <w:contextualSpacing/>
        <w:rPr>
          <w:rFonts w:asciiTheme="majorHAnsi" w:eastAsia="SimSun" w:hAnsiTheme="majorHAnsi" w:cs="Cambria"/>
          <w:sz w:val="24"/>
          <w:szCs w:val="24"/>
        </w:rPr>
      </w:pPr>
      <w:r w:rsidRPr="004815CC">
        <w:rPr>
          <w:rFonts w:asciiTheme="majorHAnsi" w:eastAsia="SimSun" w:hAnsiTheme="majorHAnsi" w:cs="Cambria"/>
          <w:sz w:val="24"/>
          <w:szCs w:val="24"/>
        </w:rPr>
        <w:t xml:space="preserve">rétablir le soin en santé mentale </w:t>
      </w:r>
    </w:p>
    <w:p w:rsidR="004815CC" w:rsidRPr="004815CC" w:rsidRDefault="004815CC" w:rsidP="00FD6B9A">
      <w:pPr>
        <w:numPr>
          <w:ilvl w:val="0"/>
          <w:numId w:val="2"/>
        </w:numPr>
        <w:contextualSpacing/>
        <w:rPr>
          <w:rFonts w:asciiTheme="majorHAnsi" w:eastAsia="SimSun" w:hAnsiTheme="majorHAnsi" w:cs="Cambria"/>
          <w:sz w:val="24"/>
          <w:szCs w:val="24"/>
        </w:rPr>
      </w:pPr>
      <w:r w:rsidRPr="004815CC">
        <w:rPr>
          <w:rFonts w:asciiTheme="majorHAnsi" w:eastAsia="SimSun" w:hAnsiTheme="majorHAnsi" w:cs="Cambria"/>
          <w:sz w:val="24"/>
          <w:szCs w:val="24"/>
        </w:rPr>
        <w:t xml:space="preserve">Mise en lien psychologue IDEA avec psychiatre du CH-THUIR  </w:t>
      </w:r>
    </w:p>
    <w:p w:rsidR="004815CC" w:rsidRPr="004815CC" w:rsidRDefault="004815CC" w:rsidP="00FD6B9A">
      <w:pPr>
        <w:numPr>
          <w:ilvl w:val="0"/>
          <w:numId w:val="2"/>
        </w:numPr>
        <w:contextualSpacing/>
        <w:rPr>
          <w:rFonts w:asciiTheme="majorHAnsi" w:eastAsia="SimSun" w:hAnsiTheme="majorHAnsi" w:cs="Cambria"/>
          <w:sz w:val="24"/>
          <w:szCs w:val="24"/>
        </w:rPr>
      </w:pPr>
      <w:r w:rsidRPr="004815CC">
        <w:rPr>
          <w:rFonts w:asciiTheme="majorHAnsi" w:eastAsia="SimSun" w:hAnsiTheme="majorHAnsi" w:cs="Cambria"/>
          <w:sz w:val="24"/>
          <w:szCs w:val="24"/>
        </w:rPr>
        <w:t>organiser rapidement un suivi psychologique régulier</w:t>
      </w:r>
    </w:p>
    <w:p w:rsidR="004815CC" w:rsidRPr="004815CC" w:rsidRDefault="004815CC" w:rsidP="00FD6B9A">
      <w:pPr>
        <w:numPr>
          <w:ilvl w:val="0"/>
          <w:numId w:val="2"/>
        </w:numPr>
        <w:contextualSpacing/>
        <w:rPr>
          <w:rFonts w:asciiTheme="majorHAnsi" w:eastAsia="SimSun" w:hAnsiTheme="majorHAnsi" w:cs="Cambria"/>
          <w:sz w:val="24"/>
          <w:szCs w:val="24"/>
        </w:rPr>
      </w:pPr>
      <w:r w:rsidRPr="004815CC">
        <w:rPr>
          <w:rFonts w:asciiTheme="majorHAnsi" w:eastAsia="SimSun" w:hAnsiTheme="majorHAnsi" w:cs="Cambria"/>
          <w:sz w:val="24"/>
          <w:szCs w:val="24"/>
        </w:rPr>
        <w:t>Constat de la non mise en œuvre de la notification SESSAD/ITEP et proposition d’une évaluation par le CRA,</w:t>
      </w:r>
    </w:p>
    <w:p w:rsidR="004815CC" w:rsidRPr="004815CC" w:rsidRDefault="004815CC" w:rsidP="00FD6B9A">
      <w:pPr>
        <w:numPr>
          <w:ilvl w:val="0"/>
          <w:numId w:val="2"/>
        </w:numPr>
        <w:contextualSpacing/>
        <w:rPr>
          <w:rFonts w:asciiTheme="majorHAnsi" w:eastAsia="SimSun" w:hAnsiTheme="majorHAnsi" w:cs="Cambria"/>
          <w:sz w:val="24"/>
          <w:szCs w:val="24"/>
        </w:rPr>
      </w:pPr>
      <w:r w:rsidRPr="004815CC">
        <w:rPr>
          <w:rFonts w:asciiTheme="majorHAnsi" w:eastAsia="SimSun" w:hAnsiTheme="majorHAnsi" w:cs="Cambria"/>
          <w:sz w:val="24"/>
          <w:szCs w:val="24"/>
        </w:rPr>
        <w:t>Proposition d’un médecin psychiatre de recevoir le jeune et de se rapprocher de l’ancien médecin psychiatre ;</w:t>
      </w:r>
    </w:p>
    <w:p w:rsidR="004815CC" w:rsidRPr="004815CC" w:rsidRDefault="004815CC" w:rsidP="00FD6B9A">
      <w:pPr>
        <w:numPr>
          <w:ilvl w:val="0"/>
          <w:numId w:val="2"/>
        </w:numPr>
        <w:contextualSpacing/>
        <w:rPr>
          <w:rFonts w:asciiTheme="majorHAnsi" w:eastAsia="SimSun" w:hAnsiTheme="majorHAnsi" w:cs="Cambria"/>
          <w:sz w:val="24"/>
          <w:szCs w:val="24"/>
        </w:rPr>
      </w:pPr>
      <w:r w:rsidRPr="004815CC">
        <w:rPr>
          <w:rFonts w:asciiTheme="majorHAnsi" w:eastAsia="SimSun" w:hAnsiTheme="majorHAnsi" w:cs="Cambria"/>
          <w:sz w:val="24"/>
          <w:szCs w:val="24"/>
        </w:rPr>
        <w:t>prise de RDV au CMPP,</w:t>
      </w:r>
    </w:p>
    <w:p w:rsidR="004815CC" w:rsidRPr="004815CC" w:rsidRDefault="004815CC" w:rsidP="00FD6B9A">
      <w:pPr>
        <w:numPr>
          <w:ilvl w:val="0"/>
          <w:numId w:val="2"/>
        </w:numPr>
        <w:contextualSpacing/>
        <w:rPr>
          <w:rFonts w:asciiTheme="majorHAnsi" w:eastAsia="SimSun" w:hAnsiTheme="majorHAnsi" w:cs="Cambria"/>
          <w:sz w:val="24"/>
          <w:szCs w:val="24"/>
        </w:rPr>
      </w:pPr>
      <w:r w:rsidRPr="004815CC">
        <w:rPr>
          <w:rFonts w:asciiTheme="majorHAnsi" w:eastAsia="SimSun" w:hAnsiTheme="majorHAnsi" w:cs="Cambria"/>
          <w:sz w:val="24"/>
          <w:szCs w:val="24"/>
        </w:rPr>
        <w:t>reprise des soins en CMP,</w:t>
      </w:r>
    </w:p>
    <w:p w:rsidR="004815CC" w:rsidRPr="004815CC" w:rsidRDefault="004815CC" w:rsidP="00FD6B9A">
      <w:pPr>
        <w:numPr>
          <w:ilvl w:val="0"/>
          <w:numId w:val="2"/>
        </w:numPr>
        <w:contextualSpacing/>
        <w:rPr>
          <w:rFonts w:asciiTheme="majorHAnsi" w:eastAsia="SimSun" w:hAnsiTheme="majorHAnsi" w:cs="Cambria"/>
          <w:sz w:val="24"/>
          <w:szCs w:val="24"/>
        </w:rPr>
      </w:pPr>
      <w:r w:rsidRPr="004815CC">
        <w:rPr>
          <w:rFonts w:asciiTheme="majorHAnsi" w:eastAsia="SimSun" w:hAnsiTheme="majorHAnsi" w:cs="Cambria"/>
          <w:sz w:val="24"/>
          <w:szCs w:val="24"/>
        </w:rPr>
        <w:lastRenderedPageBreak/>
        <w:t>travail d’un psychologue sur l’impossibilité de retour au domicile (refus de la mère)  rapprochement du CMP afin de connaître les motifs de la rupture de soins psychiatriques</w:t>
      </w:r>
    </w:p>
    <w:p w:rsidR="004815CC" w:rsidRPr="004815CC" w:rsidRDefault="004815CC" w:rsidP="00FD6B9A">
      <w:pPr>
        <w:numPr>
          <w:ilvl w:val="0"/>
          <w:numId w:val="2"/>
        </w:numPr>
        <w:contextualSpacing/>
        <w:rPr>
          <w:rFonts w:asciiTheme="majorHAnsi" w:eastAsia="SimSun" w:hAnsiTheme="majorHAnsi" w:cs="Cambria"/>
          <w:sz w:val="24"/>
          <w:szCs w:val="24"/>
        </w:rPr>
      </w:pPr>
      <w:r w:rsidRPr="004815CC">
        <w:rPr>
          <w:rFonts w:asciiTheme="majorHAnsi" w:eastAsia="SimSun" w:hAnsiTheme="majorHAnsi" w:cs="Cambria"/>
          <w:sz w:val="24"/>
          <w:szCs w:val="24"/>
        </w:rPr>
        <w:t>orientation vers CMPP</w:t>
      </w:r>
    </w:p>
    <w:p w:rsidR="004815CC" w:rsidRPr="004815CC" w:rsidRDefault="004815CC" w:rsidP="004815CC">
      <w:pPr>
        <w:rPr>
          <w:rFonts w:asciiTheme="majorHAnsi" w:eastAsia="SimSun" w:hAnsiTheme="majorHAnsi" w:cs="Cambria"/>
          <w:color w:val="FF0000"/>
          <w:sz w:val="24"/>
          <w:szCs w:val="24"/>
        </w:rPr>
      </w:pPr>
    </w:p>
    <w:p w:rsidR="004815CC" w:rsidRPr="004815CC" w:rsidRDefault="004815CC" w:rsidP="004815CC">
      <w:pPr>
        <w:rPr>
          <w:rFonts w:asciiTheme="majorHAnsi" w:eastAsia="SimSun" w:hAnsiTheme="majorHAnsi"/>
          <w:b/>
          <w:sz w:val="24"/>
          <w:szCs w:val="24"/>
          <w:u w:val="single"/>
        </w:rPr>
      </w:pPr>
      <w:r w:rsidRPr="004815CC">
        <w:rPr>
          <w:rFonts w:asciiTheme="majorHAnsi" w:eastAsia="SimSun" w:hAnsiTheme="majorHAnsi"/>
          <w:b/>
          <w:sz w:val="24"/>
          <w:szCs w:val="24"/>
          <w:u w:val="single"/>
        </w:rPr>
        <w:br w:type="page"/>
      </w:r>
    </w:p>
    <w:p w:rsidR="004815CC" w:rsidRPr="004815CC" w:rsidRDefault="004815CC" w:rsidP="00FD6B9A">
      <w:pPr>
        <w:numPr>
          <w:ilvl w:val="0"/>
          <w:numId w:val="1"/>
        </w:numPr>
        <w:tabs>
          <w:tab w:val="left" w:pos="426"/>
          <w:tab w:val="left" w:leader="dot" w:pos="9072"/>
        </w:tabs>
        <w:spacing w:after="0" w:line="480" w:lineRule="auto"/>
        <w:ind w:left="425"/>
        <w:contextualSpacing/>
        <w:rPr>
          <w:rFonts w:asciiTheme="majorHAnsi" w:eastAsia="SimSun" w:hAnsiTheme="majorHAnsi"/>
          <w:b/>
          <w:sz w:val="28"/>
          <w:szCs w:val="28"/>
        </w:rPr>
      </w:pPr>
      <w:r w:rsidRPr="004815CC">
        <w:rPr>
          <w:rFonts w:asciiTheme="majorHAnsi" w:eastAsia="SimSun" w:hAnsiTheme="majorHAnsi"/>
          <w:b/>
          <w:sz w:val="28"/>
          <w:szCs w:val="28"/>
        </w:rPr>
        <w:lastRenderedPageBreak/>
        <w:t>Suivi des situations 2017</w:t>
      </w:r>
    </w:p>
    <w:p w:rsidR="004815CC" w:rsidRPr="004815CC" w:rsidRDefault="004815CC" w:rsidP="00FD6B9A">
      <w:pPr>
        <w:numPr>
          <w:ilvl w:val="0"/>
          <w:numId w:val="8"/>
        </w:numPr>
        <w:tabs>
          <w:tab w:val="left" w:leader="dot" w:pos="9072"/>
        </w:tabs>
        <w:spacing w:after="0" w:line="240" w:lineRule="auto"/>
        <w:ind w:left="426"/>
        <w:contextualSpacing/>
        <w:rPr>
          <w:rFonts w:asciiTheme="majorHAnsi" w:eastAsia="SimSun" w:hAnsiTheme="majorHAnsi"/>
          <w:b/>
          <w:sz w:val="28"/>
          <w:szCs w:val="28"/>
        </w:rPr>
      </w:pPr>
      <w:r w:rsidRPr="004815CC">
        <w:rPr>
          <w:rFonts w:asciiTheme="majorHAnsi" w:eastAsia="SimSun" w:hAnsiTheme="majorHAnsi"/>
          <w:b/>
          <w:sz w:val="28"/>
          <w:szCs w:val="28"/>
        </w:rPr>
        <w:t>Modalités de suivi des situations</w:t>
      </w:r>
    </w:p>
    <w:p w:rsidR="004815CC" w:rsidRPr="004815CC" w:rsidRDefault="004815CC" w:rsidP="004815CC">
      <w:pPr>
        <w:tabs>
          <w:tab w:val="left" w:leader="dot" w:pos="9072"/>
        </w:tabs>
        <w:spacing w:after="0" w:line="240" w:lineRule="auto"/>
        <w:ind w:left="1211"/>
        <w:contextualSpacing/>
        <w:rPr>
          <w:rFonts w:asciiTheme="majorHAnsi" w:eastAsia="SimSun" w:hAnsiTheme="majorHAnsi"/>
          <w:sz w:val="28"/>
          <w:szCs w:val="28"/>
        </w:rPr>
      </w:pPr>
    </w:p>
    <w:p w:rsidR="004815CC" w:rsidRPr="004815CC" w:rsidRDefault="004815CC" w:rsidP="004815CC">
      <w:pPr>
        <w:spacing w:after="0" w:line="240" w:lineRule="auto"/>
        <w:jc w:val="both"/>
        <w:rPr>
          <w:rFonts w:asciiTheme="majorHAnsi" w:eastAsia="SimSun" w:hAnsiTheme="majorHAnsi" w:cs="Cambria"/>
          <w:sz w:val="24"/>
          <w:szCs w:val="24"/>
        </w:rPr>
      </w:pPr>
      <w:r w:rsidRPr="004815CC">
        <w:rPr>
          <w:rFonts w:asciiTheme="majorHAnsi" w:eastAsia="SimSun" w:hAnsiTheme="majorHAnsi" w:cs="Cambria"/>
          <w:sz w:val="24"/>
          <w:szCs w:val="24"/>
        </w:rPr>
        <w:t>Le suivi des situations incluses au Réseau ADO 66 est réalisé sur deux modalités différentes.</w:t>
      </w:r>
    </w:p>
    <w:p w:rsidR="004815CC" w:rsidRPr="004815CC" w:rsidRDefault="004815CC" w:rsidP="004815CC">
      <w:pPr>
        <w:spacing w:after="0" w:line="240" w:lineRule="auto"/>
        <w:jc w:val="both"/>
        <w:rPr>
          <w:rFonts w:asciiTheme="majorHAnsi" w:eastAsia="SimSun" w:hAnsiTheme="majorHAnsi" w:cs="Cambria"/>
          <w:sz w:val="24"/>
          <w:szCs w:val="24"/>
        </w:rPr>
      </w:pPr>
    </w:p>
    <w:p w:rsidR="004815CC" w:rsidRPr="004815CC" w:rsidRDefault="004815CC" w:rsidP="004815CC">
      <w:pPr>
        <w:spacing w:after="0" w:line="240" w:lineRule="auto"/>
        <w:jc w:val="both"/>
        <w:rPr>
          <w:rFonts w:asciiTheme="majorHAnsi" w:eastAsia="SimSun" w:hAnsiTheme="majorHAnsi" w:cs="Cambria"/>
          <w:sz w:val="24"/>
          <w:szCs w:val="24"/>
        </w:rPr>
      </w:pPr>
      <w:r w:rsidRPr="004815CC">
        <w:rPr>
          <w:rFonts w:asciiTheme="majorHAnsi" w:eastAsia="SimSun" w:hAnsiTheme="majorHAnsi" w:cs="Cambria"/>
          <w:sz w:val="24"/>
          <w:szCs w:val="24"/>
        </w:rPr>
        <w:t>La première modalité concerne les situations de la file active dites « silencieuses » du fait que le réseau n’est pas interpellé par les partenaires.</w:t>
      </w:r>
    </w:p>
    <w:p w:rsidR="004815CC" w:rsidRPr="004815CC" w:rsidRDefault="004815CC" w:rsidP="004815CC">
      <w:pPr>
        <w:spacing w:after="0" w:line="240" w:lineRule="auto"/>
        <w:jc w:val="both"/>
        <w:rPr>
          <w:rFonts w:asciiTheme="majorHAnsi" w:eastAsia="SimSun" w:hAnsiTheme="majorHAnsi" w:cs="Cambria"/>
          <w:sz w:val="24"/>
          <w:szCs w:val="24"/>
        </w:rPr>
      </w:pPr>
    </w:p>
    <w:p w:rsidR="004815CC" w:rsidRPr="004815CC" w:rsidRDefault="004815CC" w:rsidP="004815CC">
      <w:pPr>
        <w:spacing w:after="0" w:line="240" w:lineRule="auto"/>
        <w:jc w:val="both"/>
        <w:rPr>
          <w:rFonts w:asciiTheme="majorHAnsi" w:eastAsia="SimSun" w:hAnsiTheme="majorHAnsi" w:cs="Cambria"/>
          <w:sz w:val="24"/>
          <w:szCs w:val="24"/>
        </w:rPr>
      </w:pPr>
      <w:r w:rsidRPr="004815CC">
        <w:rPr>
          <w:rFonts w:asciiTheme="majorHAnsi" w:eastAsia="SimSun" w:hAnsiTheme="majorHAnsi" w:cs="Cambria"/>
          <w:sz w:val="24"/>
          <w:szCs w:val="24"/>
        </w:rPr>
        <w:t>La deuxième modalité concerne les situations nécessitant un suivi en « réunion de réajustement » régulier du fait de la complexité de la prise en charge pluri partenariale et/ou de la souffrance « bruyante » et préoccupante de l’adolescent (e).</w:t>
      </w:r>
    </w:p>
    <w:p w:rsidR="004815CC" w:rsidRPr="004815CC" w:rsidRDefault="004815CC" w:rsidP="004815CC">
      <w:pPr>
        <w:spacing w:after="0" w:line="240" w:lineRule="auto"/>
        <w:jc w:val="both"/>
        <w:rPr>
          <w:rFonts w:asciiTheme="majorHAnsi" w:eastAsia="SimSun" w:hAnsiTheme="majorHAnsi" w:cs="Cambria"/>
          <w:sz w:val="24"/>
          <w:szCs w:val="24"/>
        </w:rPr>
      </w:pPr>
    </w:p>
    <w:p w:rsidR="004815CC" w:rsidRPr="004815CC" w:rsidRDefault="004815CC" w:rsidP="004815CC">
      <w:pPr>
        <w:spacing w:after="0" w:line="240" w:lineRule="auto"/>
        <w:jc w:val="both"/>
        <w:rPr>
          <w:rFonts w:asciiTheme="majorHAnsi" w:eastAsia="SimSun" w:hAnsiTheme="majorHAnsi" w:cs="Cambria"/>
          <w:sz w:val="24"/>
          <w:szCs w:val="24"/>
        </w:rPr>
      </w:pPr>
      <w:r w:rsidRPr="004815CC">
        <w:rPr>
          <w:rFonts w:asciiTheme="majorHAnsi" w:eastAsia="SimSun" w:hAnsiTheme="majorHAnsi" w:cs="Cambria"/>
          <w:sz w:val="24"/>
          <w:szCs w:val="24"/>
        </w:rPr>
        <w:t>Toutes les situations (154) actives ont bénéficié d’au moins une régularisation hors réunion de réajustement par le biais des rencontres ou appels mis en place avec les inspecteurs ASE et les autres partenaires.</w:t>
      </w:r>
    </w:p>
    <w:p w:rsidR="004815CC" w:rsidRPr="004815CC" w:rsidRDefault="004815CC" w:rsidP="004815CC">
      <w:pPr>
        <w:spacing w:after="0" w:line="240" w:lineRule="auto"/>
        <w:jc w:val="both"/>
        <w:rPr>
          <w:rFonts w:asciiTheme="majorHAnsi" w:eastAsia="SimSun" w:hAnsiTheme="majorHAnsi" w:cs="Cambria"/>
          <w:sz w:val="24"/>
          <w:szCs w:val="24"/>
        </w:rPr>
      </w:pPr>
    </w:p>
    <w:p w:rsidR="004815CC" w:rsidRPr="004815CC" w:rsidRDefault="004815CC" w:rsidP="004815CC">
      <w:pPr>
        <w:spacing w:after="0" w:line="240" w:lineRule="auto"/>
        <w:jc w:val="both"/>
        <w:rPr>
          <w:rFonts w:asciiTheme="majorHAnsi" w:eastAsia="SimSun" w:hAnsiTheme="majorHAnsi" w:cs="Cambria"/>
          <w:sz w:val="24"/>
          <w:szCs w:val="24"/>
        </w:rPr>
      </w:pPr>
      <w:r w:rsidRPr="004815CC">
        <w:rPr>
          <w:rFonts w:asciiTheme="majorHAnsi" w:eastAsia="SimSun" w:hAnsiTheme="majorHAnsi" w:cs="Cambria"/>
          <w:sz w:val="24"/>
          <w:szCs w:val="24"/>
        </w:rPr>
        <w:t>Sur 154 situations en file active 40 situations bénéficient d’un suivi régulier (au moins 1 réunion de réajustement).</w:t>
      </w:r>
    </w:p>
    <w:p w:rsidR="004815CC" w:rsidRPr="004815CC" w:rsidRDefault="004815CC" w:rsidP="004815CC">
      <w:pPr>
        <w:spacing w:after="0" w:line="240" w:lineRule="auto"/>
        <w:jc w:val="both"/>
        <w:rPr>
          <w:rFonts w:asciiTheme="majorHAnsi" w:eastAsia="SimSun" w:hAnsiTheme="majorHAnsi" w:cs="Cambria"/>
          <w:sz w:val="24"/>
          <w:szCs w:val="24"/>
        </w:rPr>
      </w:pPr>
    </w:p>
    <w:p w:rsidR="004815CC" w:rsidRPr="004815CC" w:rsidRDefault="004815CC" w:rsidP="004815CC">
      <w:pPr>
        <w:spacing w:after="0" w:line="240" w:lineRule="auto"/>
        <w:jc w:val="both"/>
        <w:rPr>
          <w:rFonts w:asciiTheme="majorHAnsi" w:eastAsia="SimSun" w:hAnsiTheme="majorHAnsi" w:cs="Cambria"/>
          <w:sz w:val="24"/>
          <w:szCs w:val="24"/>
        </w:rPr>
      </w:pPr>
      <w:r w:rsidRPr="004815CC">
        <w:rPr>
          <w:rFonts w:asciiTheme="majorHAnsi" w:eastAsia="SimSun" w:hAnsiTheme="majorHAnsi" w:cs="Cambria"/>
          <w:sz w:val="24"/>
          <w:szCs w:val="24"/>
        </w:rPr>
        <w:t>4 situations incluses en 2017 ont bénéficié d’au moins 1 réunion de réajustement.</w:t>
      </w:r>
    </w:p>
    <w:p w:rsidR="004815CC" w:rsidRPr="004815CC" w:rsidRDefault="004815CC" w:rsidP="004815CC">
      <w:pPr>
        <w:spacing w:after="0" w:line="240" w:lineRule="auto"/>
        <w:jc w:val="both"/>
        <w:rPr>
          <w:rFonts w:asciiTheme="majorHAnsi" w:eastAsia="SimSun" w:hAnsiTheme="majorHAnsi" w:cs="Cambria"/>
          <w:sz w:val="24"/>
          <w:szCs w:val="24"/>
        </w:rPr>
      </w:pPr>
    </w:p>
    <w:p w:rsidR="004815CC" w:rsidRPr="004815CC" w:rsidRDefault="004815CC" w:rsidP="004815CC">
      <w:pPr>
        <w:spacing w:after="0" w:line="240" w:lineRule="auto"/>
        <w:jc w:val="both"/>
        <w:rPr>
          <w:rFonts w:asciiTheme="majorHAnsi" w:eastAsia="SimSun" w:hAnsiTheme="majorHAnsi" w:cs="Cambria"/>
          <w:color w:val="FF0000"/>
          <w:sz w:val="24"/>
          <w:szCs w:val="24"/>
        </w:rPr>
      </w:pPr>
    </w:p>
    <w:p w:rsidR="004815CC" w:rsidRPr="004815CC" w:rsidRDefault="004815CC" w:rsidP="00FD6B9A">
      <w:pPr>
        <w:numPr>
          <w:ilvl w:val="0"/>
          <w:numId w:val="9"/>
        </w:numPr>
        <w:tabs>
          <w:tab w:val="left" w:leader="dot" w:pos="9072"/>
        </w:tabs>
        <w:spacing w:after="0" w:line="240" w:lineRule="auto"/>
        <w:ind w:left="851"/>
        <w:contextualSpacing/>
        <w:rPr>
          <w:rFonts w:asciiTheme="majorHAnsi" w:eastAsia="SimSun" w:hAnsiTheme="majorHAnsi"/>
          <w:sz w:val="28"/>
          <w:szCs w:val="28"/>
        </w:rPr>
      </w:pPr>
      <w:r w:rsidRPr="004815CC">
        <w:rPr>
          <w:rFonts w:asciiTheme="majorHAnsi" w:eastAsia="SimSun" w:hAnsiTheme="majorHAnsi"/>
          <w:sz w:val="28"/>
          <w:szCs w:val="28"/>
        </w:rPr>
        <w:t>Suivi annuel des situations de la file active</w:t>
      </w:r>
      <w:r w:rsidRPr="004815CC">
        <w:rPr>
          <w:rFonts w:asciiTheme="majorHAnsi" w:eastAsia="SimSun" w:hAnsiTheme="majorHAnsi"/>
          <w:b/>
          <w:color w:val="4F81BD" w:themeColor="accent1"/>
          <w:sz w:val="28"/>
          <w:szCs w:val="28"/>
        </w:rPr>
        <w:t xml:space="preserve"> </w:t>
      </w:r>
    </w:p>
    <w:p w:rsidR="004815CC" w:rsidRPr="004815CC" w:rsidRDefault="004815CC" w:rsidP="004815CC">
      <w:pPr>
        <w:tabs>
          <w:tab w:val="left" w:leader="dot" w:pos="9072"/>
        </w:tabs>
        <w:spacing w:after="0" w:line="240" w:lineRule="auto"/>
        <w:ind w:left="1571"/>
        <w:contextualSpacing/>
        <w:rPr>
          <w:rFonts w:asciiTheme="majorHAnsi" w:eastAsia="SimSun" w:hAnsiTheme="majorHAnsi"/>
          <w:sz w:val="28"/>
          <w:szCs w:val="28"/>
        </w:rPr>
      </w:pPr>
    </w:p>
    <w:p w:rsidR="004815CC" w:rsidRPr="004815CC" w:rsidRDefault="004815CC" w:rsidP="004815CC">
      <w:pPr>
        <w:spacing w:after="0" w:line="240" w:lineRule="auto"/>
        <w:jc w:val="both"/>
        <w:rPr>
          <w:rFonts w:asciiTheme="majorHAnsi" w:eastAsia="SimSun" w:hAnsiTheme="majorHAnsi" w:cs="Cambria"/>
          <w:sz w:val="24"/>
          <w:szCs w:val="24"/>
        </w:rPr>
      </w:pPr>
      <w:r w:rsidRPr="004815CC">
        <w:rPr>
          <w:rFonts w:asciiTheme="majorHAnsi" w:eastAsia="SimSun" w:hAnsiTheme="majorHAnsi" w:cs="Cambria"/>
          <w:sz w:val="24"/>
          <w:szCs w:val="24"/>
        </w:rPr>
        <w:t>Pour ces situations le psychologue chargé du suivi contacte au moins une fois par an les référents institutionnels de la prise en charge pour faire un point de « réactualisation » de la situation. Si la situation est évaluée comme évoluant de manière positive alors le suivi est maintenu en l’état, si au contraire la situation montre des signes de dégradation (souffrance de l’adolescent(e), difficultés de prise en charge par les partenaires, difficultés d’être, d’établir un projet pour et avec le jeune…) alors, le chargé des suivis propose aux partenaires de faire une « demande de Réunion de Réajustement » afin de relancer une dynamique de travail inter partenariale autour de la situation et une réévaluation de la situation du jeune.</w:t>
      </w:r>
    </w:p>
    <w:p w:rsidR="004815CC" w:rsidRPr="004815CC" w:rsidRDefault="004815CC" w:rsidP="004815CC">
      <w:pPr>
        <w:spacing w:after="0" w:line="240" w:lineRule="auto"/>
        <w:jc w:val="both"/>
        <w:rPr>
          <w:rFonts w:asciiTheme="majorHAnsi" w:eastAsia="SimSun" w:hAnsiTheme="majorHAnsi" w:cs="Cambria"/>
          <w:sz w:val="24"/>
          <w:szCs w:val="24"/>
        </w:rPr>
      </w:pPr>
    </w:p>
    <w:p w:rsidR="004815CC" w:rsidRPr="004815CC" w:rsidRDefault="004815CC" w:rsidP="004815CC">
      <w:pPr>
        <w:spacing w:after="0" w:line="240" w:lineRule="auto"/>
        <w:jc w:val="both"/>
        <w:rPr>
          <w:rFonts w:asciiTheme="majorHAnsi" w:eastAsia="SimSun" w:hAnsiTheme="majorHAnsi" w:cs="Cambria"/>
          <w:color w:val="C0504D" w:themeColor="accent2"/>
          <w:sz w:val="24"/>
          <w:szCs w:val="24"/>
        </w:rPr>
      </w:pPr>
      <w:r w:rsidRPr="004815CC">
        <w:rPr>
          <w:rFonts w:asciiTheme="majorHAnsi" w:eastAsia="SimSun" w:hAnsiTheme="majorHAnsi" w:cs="Cambria"/>
          <w:sz w:val="24"/>
          <w:szCs w:val="24"/>
        </w:rPr>
        <w:t xml:space="preserve">Concrètement, le psychologue contacte par téléphone ou par mail le professionnel référent du jeune pour faire un point de situation et évaluer la pertinence d’un passage en réunion de réajustement, la mise en lien avec un autre partenaire ou le maintien du suivi de la situation en l’état. Pour recueillir les éléments sur la situation et évaluer le degré de complexité de la situation d’un point de vue clinique mais également organisationnel de la prise en charge, un document « fiche de régularisation » des situations a été réalisé. Ce document sert également de base aux entretiens semi-directifs entre le chargé de suivi du réseau et les professionnels. </w:t>
      </w:r>
    </w:p>
    <w:p w:rsidR="004815CC" w:rsidRPr="004815CC" w:rsidRDefault="004815CC" w:rsidP="004815CC">
      <w:pPr>
        <w:tabs>
          <w:tab w:val="left" w:leader="dot" w:pos="9072"/>
        </w:tabs>
        <w:spacing w:after="0" w:line="240" w:lineRule="auto"/>
        <w:rPr>
          <w:rFonts w:asciiTheme="majorHAnsi" w:eastAsia="SimSun" w:hAnsiTheme="majorHAnsi"/>
          <w:sz w:val="28"/>
          <w:szCs w:val="28"/>
        </w:rPr>
      </w:pPr>
    </w:p>
    <w:p w:rsidR="004815CC" w:rsidRPr="004815CC" w:rsidRDefault="004815CC" w:rsidP="00FD6B9A">
      <w:pPr>
        <w:numPr>
          <w:ilvl w:val="0"/>
          <w:numId w:val="9"/>
        </w:numPr>
        <w:tabs>
          <w:tab w:val="left" w:leader="dot" w:pos="9072"/>
        </w:tabs>
        <w:spacing w:after="0" w:line="240" w:lineRule="auto"/>
        <w:ind w:left="851"/>
        <w:contextualSpacing/>
        <w:rPr>
          <w:rFonts w:asciiTheme="majorHAnsi" w:eastAsia="SimSun" w:hAnsiTheme="majorHAnsi"/>
          <w:sz w:val="28"/>
          <w:szCs w:val="28"/>
        </w:rPr>
      </w:pPr>
      <w:r w:rsidRPr="004815CC">
        <w:rPr>
          <w:rFonts w:asciiTheme="majorHAnsi" w:eastAsia="SimSun" w:hAnsiTheme="majorHAnsi"/>
          <w:sz w:val="28"/>
          <w:szCs w:val="28"/>
        </w:rPr>
        <w:t>Suivi des situations en réunion de réajustement</w:t>
      </w:r>
      <w:r w:rsidRPr="004815CC">
        <w:rPr>
          <w:rFonts w:asciiTheme="majorHAnsi" w:eastAsia="SimSun" w:hAnsiTheme="majorHAnsi"/>
          <w:b/>
          <w:sz w:val="28"/>
          <w:szCs w:val="28"/>
        </w:rPr>
        <w:t xml:space="preserve"> </w:t>
      </w:r>
    </w:p>
    <w:p w:rsidR="004815CC" w:rsidRPr="004815CC" w:rsidRDefault="004815CC" w:rsidP="004815CC">
      <w:pPr>
        <w:tabs>
          <w:tab w:val="left" w:leader="dot" w:pos="9072"/>
        </w:tabs>
        <w:spacing w:after="0" w:line="240" w:lineRule="auto"/>
        <w:rPr>
          <w:rFonts w:asciiTheme="majorHAnsi" w:eastAsia="SimSun" w:hAnsiTheme="majorHAnsi"/>
          <w:sz w:val="28"/>
          <w:szCs w:val="28"/>
        </w:rPr>
      </w:pPr>
    </w:p>
    <w:tbl>
      <w:tblPr>
        <w:tblW w:w="0" w:type="auto"/>
        <w:tblInd w:w="-639" w:type="dxa"/>
        <w:tblCellMar>
          <w:left w:w="70" w:type="dxa"/>
          <w:right w:w="70" w:type="dxa"/>
        </w:tblCellMar>
        <w:tblLook w:val="04A0" w:firstRow="1" w:lastRow="0" w:firstColumn="1" w:lastColumn="0" w:noHBand="0" w:noVBand="1"/>
      </w:tblPr>
      <w:tblGrid>
        <w:gridCol w:w="771"/>
        <w:gridCol w:w="889"/>
        <w:gridCol w:w="511"/>
        <w:gridCol w:w="571"/>
        <w:gridCol w:w="946"/>
        <w:gridCol w:w="787"/>
        <w:gridCol w:w="1174"/>
        <w:gridCol w:w="680"/>
        <w:gridCol w:w="461"/>
        <w:gridCol w:w="1099"/>
        <w:gridCol w:w="590"/>
        <w:gridCol w:w="661"/>
        <w:gridCol w:w="711"/>
      </w:tblGrid>
      <w:tr w:rsidR="004815CC" w:rsidRPr="004815CC" w:rsidTr="004815CC">
        <w:trPr>
          <w:trHeight w:val="480"/>
        </w:trPr>
        <w:tc>
          <w:tcPr>
            <w:tcW w:w="0" w:type="auto"/>
            <w:tcBorders>
              <w:top w:val="single" w:sz="4" w:space="0" w:color="auto"/>
              <w:left w:val="single" w:sz="4" w:space="0" w:color="auto"/>
              <w:bottom w:val="nil"/>
              <w:right w:val="nil"/>
            </w:tcBorders>
            <w:shd w:val="clear" w:color="000000" w:fill="4F81BD"/>
            <w:vAlign w:val="center"/>
            <w:hideMark/>
          </w:tcPr>
          <w:p w:rsidR="004815CC" w:rsidRPr="004815CC" w:rsidRDefault="004815CC" w:rsidP="004815CC">
            <w:pPr>
              <w:spacing w:after="0" w:line="240" w:lineRule="auto"/>
              <w:jc w:val="center"/>
              <w:rPr>
                <w:rFonts w:ascii="Arial" w:eastAsia="Times New Roman" w:hAnsi="Arial" w:cs="Arial"/>
                <w:b/>
                <w:bCs/>
                <w:color w:val="FFFFFF"/>
                <w:sz w:val="18"/>
                <w:szCs w:val="18"/>
                <w:lang w:eastAsia="fr-FR"/>
              </w:rPr>
            </w:pPr>
            <w:r w:rsidRPr="004815CC">
              <w:rPr>
                <w:rFonts w:ascii="Arial" w:eastAsia="Times New Roman" w:hAnsi="Arial" w:cs="Arial"/>
                <w:b/>
                <w:bCs/>
                <w:color w:val="FFFFFF"/>
                <w:sz w:val="18"/>
                <w:szCs w:val="18"/>
                <w:lang w:eastAsia="fr-FR"/>
              </w:rPr>
              <w:lastRenderedPageBreak/>
              <w:t>ANNEE</w:t>
            </w:r>
          </w:p>
        </w:tc>
        <w:tc>
          <w:tcPr>
            <w:tcW w:w="0" w:type="auto"/>
            <w:tcBorders>
              <w:top w:val="single" w:sz="4" w:space="0" w:color="auto"/>
              <w:left w:val="nil"/>
              <w:bottom w:val="nil"/>
              <w:right w:val="nil"/>
            </w:tcBorders>
            <w:shd w:val="clear" w:color="000000" w:fill="4F81BD"/>
            <w:vAlign w:val="center"/>
            <w:hideMark/>
          </w:tcPr>
          <w:p w:rsidR="004815CC" w:rsidRPr="004815CC" w:rsidRDefault="004815CC" w:rsidP="004815CC">
            <w:pPr>
              <w:spacing w:after="0" w:line="240" w:lineRule="auto"/>
              <w:jc w:val="center"/>
              <w:rPr>
                <w:rFonts w:ascii="Arial" w:eastAsia="Times New Roman" w:hAnsi="Arial" w:cs="Arial"/>
                <w:b/>
                <w:bCs/>
                <w:color w:val="FFFFFF"/>
                <w:sz w:val="18"/>
                <w:szCs w:val="18"/>
                <w:lang w:eastAsia="fr-FR"/>
              </w:rPr>
            </w:pPr>
            <w:proofErr w:type="spellStart"/>
            <w:r w:rsidRPr="004815CC">
              <w:rPr>
                <w:rFonts w:ascii="Arial" w:eastAsia="Times New Roman" w:hAnsi="Arial" w:cs="Arial"/>
                <w:b/>
                <w:bCs/>
                <w:color w:val="FFFFFF"/>
                <w:sz w:val="18"/>
                <w:szCs w:val="18"/>
                <w:lang w:eastAsia="fr-FR"/>
              </w:rPr>
              <w:t>Nbre</w:t>
            </w:r>
            <w:proofErr w:type="spellEnd"/>
            <w:r w:rsidRPr="004815CC">
              <w:rPr>
                <w:rFonts w:ascii="Arial" w:eastAsia="Times New Roman" w:hAnsi="Arial" w:cs="Arial"/>
                <w:b/>
                <w:bCs/>
                <w:color w:val="FFFFFF"/>
                <w:sz w:val="18"/>
                <w:szCs w:val="18"/>
                <w:lang w:eastAsia="fr-FR"/>
              </w:rPr>
              <w:t xml:space="preserve"> TOTAL de RR</w:t>
            </w:r>
          </w:p>
        </w:tc>
        <w:tc>
          <w:tcPr>
            <w:tcW w:w="0" w:type="auto"/>
            <w:tcBorders>
              <w:top w:val="single" w:sz="4" w:space="0" w:color="auto"/>
              <w:left w:val="nil"/>
              <w:bottom w:val="nil"/>
              <w:right w:val="nil"/>
            </w:tcBorders>
            <w:shd w:val="clear" w:color="000000" w:fill="4F81BD"/>
            <w:vAlign w:val="center"/>
            <w:hideMark/>
          </w:tcPr>
          <w:p w:rsidR="004815CC" w:rsidRPr="004815CC" w:rsidRDefault="004815CC" w:rsidP="004815CC">
            <w:pPr>
              <w:spacing w:after="0" w:line="240" w:lineRule="auto"/>
              <w:jc w:val="center"/>
              <w:rPr>
                <w:rFonts w:ascii="Arial" w:eastAsia="Times New Roman" w:hAnsi="Arial" w:cs="Arial"/>
                <w:b/>
                <w:bCs/>
                <w:color w:val="FFFFFF"/>
                <w:sz w:val="18"/>
                <w:szCs w:val="18"/>
                <w:lang w:eastAsia="fr-FR"/>
              </w:rPr>
            </w:pPr>
            <w:r w:rsidRPr="004815CC">
              <w:rPr>
                <w:rFonts w:ascii="Arial" w:eastAsia="Times New Roman" w:hAnsi="Arial" w:cs="Arial"/>
                <w:b/>
                <w:bCs/>
                <w:color w:val="FFFFFF"/>
                <w:sz w:val="18"/>
                <w:szCs w:val="18"/>
                <w:lang w:eastAsia="fr-FR"/>
              </w:rPr>
              <w:t>ASE</w:t>
            </w:r>
          </w:p>
        </w:tc>
        <w:tc>
          <w:tcPr>
            <w:tcW w:w="0" w:type="auto"/>
            <w:tcBorders>
              <w:top w:val="single" w:sz="4" w:space="0" w:color="auto"/>
              <w:left w:val="nil"/>
              <w:bottom w:val="nil"/>
              <w:right w:val="nil"/>
            </w:tcBorders>
            <w:shd w:val="clear" w:color="000000" w:fill="4F81BD"/>
            <w:vAlign w:val="center"/>
            <w:hideMark/>
          </w:tcPr>
          <w:p w:rsidR="004815CC" w:rsidRPr="004815CC" w:rsidRDefault="004815CC" w:rsidP="004815CC">
            <w:pPr>
              <w:spacing w:after="0" w:line="240" w:lineRule="auto"/>
              <w:jc w:val="center"/>
              <w:rPr>
                <w:rFonts w:ascii="Arial" w:eastAsia="Times New Roman" w:hAnsi="Arial" w:cs="Arial"/>
                <w:b/>
                <w:bCs/>
                <w:color w:val="FFFFFF"/>
                <w:sz w:val="18"/>
                <w:szCs w:val="18"/>
                <w:lang w:eastAsia="fr-FR"/>
              </w:rPr>
            </w:pPr>
            <w:r w:rsidRPr="004815CC">
              <w:rPr>
                <w:rFonts w:ascii="Arial" w:eastAsia="Times New Roman" w:hAnsi="Arial" w:cs="Arial"/>
                <w:b/>
                <w:bCs/>
                <w:color w:val="FFFFFF"/>
                <w:sz w:val="18"/>
                <w:szCs w:val="18"/>
                <w:lang w:eastAsia="fr-FR"/>
              </w:rPr>
              <w:t>IDEA</w:t>
            </w:r>
          </w:p>
        </w:tc>
        <w:tc>
          <w:tcPr>
            <w:tcW w:w="0" w:type="auto"/>
            <w:tcBorders>
              <w:top w:val="single" w:sz="4" w:space="0" w:color="auto"/>
              <w:left w:val="nil"/>
              <w:bottom w:val="nil"/>
              <w:right w:val="nil"/>
            </w:tcBorders>
            <w:shd w:val="clear" w:color="000000" w:fill="4F81BD"/>
            <w:vAlign w:val="center"/>
            <w:hideMark/>
          </w:tcPr>
          <w:p w:rsidR="004815CC" w:rsidRPr="004815CC" w:rsidRDefault="004815CC" w:rsidP="004815CC">
            <w:pPr>
              <w:spacing w:after="0" w:line="240" w:lineRule="auto"/>
              <w:jc w:val="center"/>
              <w:rPr>
                <w:rFonts w:ascii="Arial" w:eastAsia="Times New Roman" w:hAnsi="Arial" w:cs="Arial"/>
                <w:b/>
                <w:bCs/>
                <w:color w:val="FFFFFF"/>
                <w:sz w:val="18"/>
                <w:szCs w:val="18"/>
                <w:lang w:eastAsia="fr-FR"/>
              </w:rPr>
            </w:pPr>
            <w:r w:rsidRPr="004815CC">
              <w:rPr>
                <w:rFonts w:ascii="Arial" w:eastAsia="Times New Roman" w:hAnsi="Arial" w:cs="Arial"/>
                <w:b/>
                <w:bCs/>
                <w:color w:val="FFFFFF"/>
                <w:sz w:val="18"/>
                <w:szCs w:val="18"/>
                <w:lang w:eastAsia="fr-FR"/>
              </w:rPr>
              <w:t>ITEP SESSAD</w:t>
            </w:r>
          </w:p>
        </w:tc>
        <w:tc>
          <w:tcPr>
            <w:tcW w:w="0" w:type="auto"/>
            <w:tcBorders>
              <w:top w:val="single" w:sz="4" w:space="0" w:color="auto"/>
              <w:left w:val="nil"/>
              <w:bottom w:val="nil"/>
              <w:right w:val="nil"/>
            </w:tcBorders>
            <w:shd w:val="clear" w:color="000000" w:fill="4F81BD"/>
            <w:vAlign w:val="center"/>
            <w:hideMark/>
          </w:tcPr>
          <w:p w:rsidR="004815CC" w:rsidRPr="004815CC" w:rsidRDefault="004815CC" w:rsidP="004815CC">
            <w:pPr>
              <w:spacing w:after="0" w:line="240" w:lineRule="auto"/>
              <w:jc w:val="center"/>
              <w:rPr>
                <w:rFonts w:ascii="Arial" w:eastAsia="Times New Roman" w:hAnsi="Arial" w:cs="Arial"/>
                <w:b/>
                <w:bCs/>
                <w:color w:val="FFFFFF"/>
                <w:sz w:val="18"/>
                <w:szCs w:val="18"/>
                <w:lang w:eastAsia="fr-FR"/>
              </w:rPr>
            </w:pPr>
            <w:r w:rsidRPr="004815CC">
              <w:rPr>
                <w:rFonts w:ascii="Arial" w:eastAsia="Times New Roman" w:hAnsi="Arial" w:cs="Arial"/>
                <w:b/>
                <w:bCs/>
                <w:color w:val="FFFFFF"/>
                <w:sz w:val="18"/>
                <w:szCs w:val="18"/>
                <w:lang w:eastAsia="fr-FR"/>
              </w:rPr>
              <w:t>SMPA  CH-Thuir</w:t>
            </w:r>
          </w:p>
        </w:tc>
        <w:tc>
          <w:tcPr>
            <w:tcW w:w="0" w:type="auto"/>
            <w:tcBorders>
              <w:top w:val="single" w:sz="4" w:space="0" w:color="auto"/>
              <w:left w:val="nil"/>
              <w:bottom w:val="nil"/>
              <w:right w:val="nil"/>
            </w:tcBorders>
            <w:shd w:val="clear" w:color="000000" w:fill="4F81BD"/>
            <w:vAlign w:val="center"/>
            <w:hideMark/>
          </w:tcPr>
          <w:p w:rsidR="004815CC" w:rsidRPr="004815CC" w:rsidRDefault="004815CC" w:rsidP="004815CC">
            <w:pPr>
              <w:spacing w:after="0" w:line="240" w:lineRule="auto"/>
              <w:jc w:val="center"/>
              <w:rPr>
                <w:rFonts w:ascii="Arial" w:eastAsia="Times New Roman" w:hAnsi="Arial" w:cs="Arial"/>
                <w:b/>
                <w:bCs/>
                <w:color w:val="FFFFFF"/>
                <w:sz w:val="18"/>
                <w:szCs w:val="18"/>
                <w:lang w:eastAsia="fr-FR"/>
              </w:rPr>
            </w:pPr>
            <w:r w:rsidRPr="004815CC">
              <w:rPr>
                <w:rFonts w:ascii="Arial" w:eastAsia="Times New Roman" w:hAnsi="Arial" w:cs="Arial"/>
                <w:b/>
                <w:bCs/>
                <w:color w:val="FFFFFF"/>
                <w:sz w:val="18"/>
                <w:szCs w:val="18"/>
                <w:lang w:eastAsia="fr-FR"/>
              </w:rPr>
              <w:t xml:space="preserve">IME la Mauresque  </w:t>
            </w:r>
          </w:p>
        </w:tc>
        <w:tc>
          <w:tcPr>
            <w:tcW w:w="0" w:type="auto"/>
            <w:tcBorders>
              <w:top w:val="single" w:sz="4" w:space="0" w:color="auto"/>
              <w:left w:val="nil"/>
              <w:bottom w:val="nil"/>
              <w:right w:val="nil"/>
            </w:tcBorders>
            <w:shd w:val="clear" w:color="000000" w:fill="4F81BD"/>
            <w:vAlign w:val="center"/>
            <w:hideMark/>
          </w:tcPr>
          <w:p w:rsidR="004815CC" w:rsidRPr="004815CC" w:rsidRDefault="004815CC" w:rsidP="004815CC">
            <w:pPr>
              <w:spacing w:after="0" w:line="240" w:lineRule="auto"/>
              <w:jc w:val="center"/>
              <w:rPr>
                <w:rFonts w:ascii="Arial" w:eastAsia="Times New Roman" w:hAnsi="Arial" w:cs="Arial"/>
                <w:b/>
                <w:bCs/>
                <w:color w:val="FFFFFF"/>
                <w:sz w:val="18"/>
                <w:szCs w:val="18"/>
                <w:lang w:eastAsia="fr-FR"/>
              </w:rPr>
            </w:pPr>
            <w:r w:rsidRPr="004815CC">
              <w:rPr>
                <w:rFonts w:ascii="Arial" w:eastAsia="Times New Roman" w:hAnsi="Arial" w:cs="Arial"/>
                <w:b/>
                <w:bCs/>
                <w:color w:val="FFFFFF"/>
                <w:sz w:val="18"/>
                <w:szCs w:val="18"/>
                <w:lang w:eastAsia="fr-FR"/>
              </w:rPr>
              <w:t xml:space="preserve">AEMO </w:t>
            </w:r>
            <w:r w:rsidRPr="004815CC">
              <w:rPr>
                <w:rFonts w:ascii="Arial" w:eastAsia="Times New Roman" w:hAnsi="Arial" w:cs="Arial"/>
                <w:b/>
                <w:bCs/>
                <w:color w:val="FFFFFF"/>
                <w:sz w:val="18"/>
                <w:szCs w:val="18"/>
                <w:lang w:eastAsia="fr-FR"/>
              </w:rPr>
              <w:br/>
              <w:t>SEMO</w:t>
            </w:r>
          </w:p>
        </w:tc>
        <w:tc>
          <w:tcPr>
            <w:tcW w:w="0" w:type="auto"/>
            <w:tcBorders>
              <w:top w:val="single" w:sz="4" w:space="0" w:color="auto"/>
              <w:left w:val="nil"/>
              <w:bottom w:val="nil"/>
              <w:right w:val="nil"/>
            </w:tcBorders>
            <w:shd w:val="clear" w:color="000000" w:fill="4F81BD"/>
            <w:vAlign w:val="center"/>
            <w:hideMark/>
          </w:tcPr>
          <w:p w:rsidR="004815CC" w:rsidRPr="004815CC" w:rsidRDefault="004815CC" w:rsidP="004815CC">
            <w:pPr>
              <w:spacing w:after="0" w:line="240" w:lineRule="auto"/>
              <w:jc w:val="center"/>
              <w:rPr>
                <w:rFonts w:ascii="Arial" w:eastAsia="Times New Roman" w:hAnsi="Arial" w:cs="Arial"/>
                <w:b/>
                <w:bCs/>
                <w:color w:val="FFFFFF"/>
                <w:sz w:val="18"/>
                <w:szCs w:val="18"/>
                <w:lang w:eastAsia="fr-FR"/>
              </w:rPr>
            </w:pPr>
            <w:r w:rsidRPr="004815CC">
              <w:rPr>
                <w:rFonts w:ascii="Arial" w:eastAsia="Times New Roman" w:hAnsi="Arial" w:cs="Arial"/>
                <w:b/>
                <w:bCs/>
                <w:color w:val="FFFFFF"/>
                <w:sz w:val="18"/>
                <w:szCs w:val="18"/>
                <w:lang w:eastAsia="fr-FR"/>
              </w:rPr>
              <w:t>PJJ</w:t>
            </w:r>
          </w:p>
        </w:tc>
        <w:tc>
          <w:tcPr>
            <w:tcW w:w="0" w:type="auto"/>
            <w:tcBorders>
              <w:top w:val="single" w:sz="4" w:space="0" w:color="auto"/>
              <w:left w:val="nil"/>
              <w:bottom w:val="nil"/>
              <w:right w:val="nil"/>
            </w:tcBorders>
            <w:shd w:val="clear" w:color="000000" w:fill="4F81BD"/>
            <w:vAlign w:val="center"/>
            <w:hideMark/>
          </w:tcPr>
          <w:p w:rsidR="004815CC" w:rsidRPr="004815CC" w:rsidRDefault="004815CC" w:rsidP="004815CC">
            <w:pPr>
              <w:spacing w:after="0" w:line="240" w:lineRule="auto"/>
              <w:jc w:val="center"/>
              <w:rPr>
                <w:rFonts w:ascii="Arial" w:eastAsia="Times New Roman" w:hAnsi="Arial" w:cs="Arial"/>
                <w:b/>
                <w:bCs/>
                <w:color w:val="FFFFFF"/>
                <w:sz w:val="18"/>
                <w:szCs w:val="18"/>
                <w:lang w:eastAsia="fr-FR"/>
              </w:rPr>
            </w:pPr>
            <w:r w:rsidRPr="004815CC">
              <w:rPr>
                <w:rFonts w:ascii="Arial" w:eastAsia="Times New Roman" w:hAnsi="Arial" w:cs="Arial"/>
                <w:b/>
                <w:bCs/>
                <w:color w:val="FFFFFF"/>
                <w:sz w:val="18"/>
                <w:szCs w:val="18"/>
                <w:lang w:eastAsia="fr-FR"/>
              </w:rPr>
              <w:t>Apprentis d'Auteuil</w:t>
            </w:r>
          </w:p>
        </w:tc>
        <w:tc>
          <w:tcPr>
            <w:tcW w:w="0" w:type="auto"/>
            <w:tcBorders>
              <w:top w:val="single" w:sz="4" w:space="0" w:color="auto"/>
              <w:left w:val="nil"/>
              <w:bottom w:val="nil"/>
              <w:right w:val="nil"/>
            </w:tcBorders>
            <w:shd w:val="clear" w:color="000000" w:fill="4F81BD"/>
            <w:vAlign w:val="center"/>
            <w:hideMark/>
          </w:tcPr>
          <w:p w:rsidR="004815CC" w:rsidRPr="004815CC" w:rsidRDefault="004815CC" w:rsidP="004815CC">
            <w:pPr>
              <w:spacing w:after="0" w:line="240" w:lineRule="auto"/>
              <w:jc w:val="center"/>
              <w:rPr>
                <w:rFonts w:ascii="Arial" w:eastAsia="Times New Roman" w:hAnsi="Arial" w:cs="Arial"/>
                <w:b/>
                <w:bCs/>
                <w:color w:val="FFFFFF"/>
                <w:sz w:val="18"/>
                <w:szCs w:val="18"/>
                <w:lang w:eastAsia="fr-FR"/>
              </w:rPr>
            </w:pPr>
            <w:r w:rsidRPr="004815CC">
              <w:rPr>
                <w:rFonts w:ascii="Arial" w:eastAsia="Times New Roman" w:hAnsi="Arial" w:cs="Arial"/>
                <w:b/>
                <w:bCs/>
                <w:color w:val="FFFFFF"/>
                <w:sz w:val="18"/>
                <w:szCs w:val="18"/>
                <w:lang w:eastAsia="fr-FR"/>
              </w:rPr>
              <w:t>IMED</w:t>
            </w:r>
          </w:p>
        </w:tc>
        <w:tc>
          <w:tcPr>
            <w:tcW w:w="0" w:type="auto"/>
            <w:tcBorders>
              <w:top w:val="single" w:sz="4" w:space="0" w:color="auto"/>
              <w:left w:val="nil"/>
              <w:bottom w:val="nil"/>
              <w:right w:val="nil"/>
            </w:tcBorders>
            <w:shd w:val="clear" w:color="000000" w:fill="4F81BD"/>
            <w:vAlign w:val="center"/>
            <w:hideMark/>
          </w:tcPr>
          <w:p w:rsidR="004815CC" w:rsidRPr="004815CC" w:rsidRDefault="004815CC" w:rsidP="004815CC">
            <w:pPr>
              <w:spacing w:after="0" w:line="240" w:lineRule="auto"/>
              <w:jc w:val="center"/>
              <w:rPr>
                <w:rFonts w:ascii="Arial" w:eastAsia="Times New Roman" w:hAnsi="Arial" w:cs="Arial"/>
                <w:b/>
                <w:bCs/>
                <w:color w:val="FFFFFF"/>
                <w:sz w:val="18"/>
                <w:szCs w:val="18"/>
                <w:lang w:eastAsia="fr-FR"/>
              </w:rPr>
            </w:pPr>
            <w:r w:rsidRPr="004815CC">
              <w:rPr>
                <w:rFonts w:ascii="Arial" w:eastAsia="Times New Roman" w:hAnsi="Arial" w:cs="Arial"/>
                <w:b/>
                <w:bCs/>
                <w:color w:val="FFFFFF"/>
                <w:sz w:val="18"/>
                <w:szCs w:val="18"/>
                <w:lang w:eastAsia="fr-FR"/>
              </w:rPr>
              <w:t>MECS</w:t>
            </w:r>
          </w:p>
        </w:tc>
        <w:tc>
          <w:tcPr>
            <w:tcW w:w="0" w:type="auto"/>
            <w:tcBorders>
              <w:top w:val="single" w:sz="4" w:space="0" w:color="auto"/>
              <w:left w:val="nil"/>
              <w:bottom w:val="nil"/>
              <w:right w:val="single" w:sz="4" w:space="0" w:color="auto"/>
            </w:tcBorders>
            <w:shd w:val="clear" w:color="000000" w:fill="4F81BD"/>
            <w:vAlign w:val="center"/>
            <w:hideMark/>
          </w:tcPr>
          <w:p w:rsidR="004815CC" w:rsidRPr="004815CC" w:rsidRDefault="004815CC" w:rsidP="004815CC">
            <w:pPr>
              <w:spacing w:after="0" w:line="240" w:lineRule="auto"/>
              <w:jc w:val="center"/>
              <w:rPr>
                <w:rFonts w:ascii="Arial" w:eastAsia="Times New Roman" w:hAnsi="Arial" w:cs="Arial"/>
                <w:b/>
                <w:bCs/>
                <w:color w:val="FFFFFF"/>
                <w:sz w:val="18"/>
                <w:szCs w:val="18"/>
                <w:lang w:eastAsia="fr-FR"/>
              </w:rPr>
            </w:pPr>
            <w:r w:rsidRPr="004815CC">
              <w:rPr>
                <w:rFonts w:ascii="Arial" w:eastAsia="Times New Roman" w:hAnsi="Arial" w:cs="Arial"/>
                <w:b/>
                <w:bCs/>
                <w:color w:val="FFFFFF"/>
                <w:sz w:val="18"/>
                <w:szCs w:val="18"/>
                <w:lang w:eastAsia="fr-FR"/>
              </w:rPr>
              <w:t>Autres</w:t>
            </w:r>
          </w:p>
        </w:tc>
      </w:tr>
      <w:tr w:rsidR="004815CC" w:rsidRPr="004815CC" w:rsidTr="004815CC">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815CC" w:rsidRPr="004815CC" w:rsidRDefault="004815CC" w:rsidP="004815CC">
            <w:pPr>
              <w:spacing w:after="0" w:line="240" w:lineRule="auto"/>
              <w:jc w:val="center"/>
              <w:rPr>
                <w:rFonts w:ascii="Cambria" w:eastAsia="Times New Roman" w:hAnsi="Cambria" w:cs="Times New Roman"/>
                <w:b/>
                <w:bCs/>
                <w:sz w:val="18"/>
                <w:szCs w:val="18"/>
                <w:lang w:eastAsia="fr-FR"/>
              </w:rPr>
            </w:pPr>
            <w:r w:rsidRPr="004815CC">
              <w:rPr>
                <w:rFonts w:ascii="Cambria" w:eastAsia="Times New Roman" w:hAnsi="Cambria" w:cs="Times New Roman"/>
                <w:b/>
                <w:bCs/>
                <w:sz w:val="18"/>
                <w:szCs w:val="18"/>
                <w:lang w:eastAsia="fr-FR"/>
              </w:rPr>
              <w:t>2013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815CC" w:rsidRPr="004815CC" w:rsidRDefault="004815CC" w:rsidP="004815CC">
            <w:pPr>
              <w:spacing w:after="0" w:line="240" w:lineRule="auto"/>
              <w:jc w:val="center"/>
              <w:rPr>
                <w:rFonts w:ascii="Cambria" w:eastAsia="Times New Roman" w:hAnsi="Cambria" w:cs="Times New Roman"/>
                <w:b/>
                <w:bCs/>
                <w:color w:val="808080"/>
                <w:sz w:val="18"/>
                <w:szCs w:val="18"/>
                <w:lang w:eastAsia="fr-FR"/>
              </w:rPr>
            </w:pPr>
            <w:r w:rsidRPr="004815CC">
              <w:rPr>
                <w:rFonts w:ascii="Cambria" w:eastAsia="Times New Roman" w:hAnsi="Cambria" w:cs="Times New Roman"/>
                <w:b/>
                <w:bCs/>
                <w:color w:val="808080"/>
                <w:sz w:val="18"/>
                <w:szCs w:val="18"/>
                <w:lang w:eastAsia="fr-FR"/>
              </w:rPr>
              <w:t>22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815CC" w:rsidRPr="004815CC" w:rsidRDefault="004815CC" w:rsidP="004815CC">
            <w:pPr>
              <w:spacing w:after="0" w:line="240" w:lineRule="auto"/>
              <w:jc w:val="center"/>
              <w:rPr>
                <w:rFonts w:ascii="Cambria" w:eastAsia="Times New Roman" w:hAnsi="Cambria" w:cs="Times New Roman"/>
                <w:color w:val="808080"/>
                <w:sz w:val="18"/>
                <w:szCs w:val="18"/>
                <w:lang w:eastAsia="fr-FR"/>
              </w:rPr>
            </w:pPr>
            <w:r w:rsidRPr="004815CC">
              <w:rPr>
                <w:rFonts w:ascii="Cambria" w:eastAsia="Times New Roman" w:hAnsi="Cambria" w:cs="Times New Roman"/>
                <w:color w:val="808080"/>
                <w:sz w:val="18"/>
                <w:szCs w:val="18"/>
                <w:lang w:eastAsia="fr-FR"/>
              </w:rPr>
              <w:t>15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815CC" w:rsidRPr="004815CC" w:rsidRDefault="004815CC" w:rsidP="004815CC">
            <w:pPr>
              <w:spacing w:after="0" w:line="240" w:lineRule="auto"/>
              <w:jc w:val="center"/>
              <w:rPr>
                <w:rFonts w:ascii="Cambria" w:eastAsia="Times New Roman" w:hAnsi="Cambria" w:cs="Times New Roman"/>
                <w:color w:val="808080"/>
                <w:sz w:val="18"/>
                <w:szCs w:val="18"/>
                <w:lang w:eastAsia="fr-FR"/>
              </w:rPr>
            </w:pPr>
            <w:r w:rsidRPr="004815CC">
              <w:rPr>
                <w:rFonts w:ascii="Cambria" w:eastAsia="Times New Roman" w:hAnsi="Cambria" w:cs="Times New Roman"/>
                <w:color w:val="808080"/>
                <w:sz w:val="18"/>
                <w:szCs w:val="18"/>
                <w:lang w:eastAsia="fr-FR"/>
              </w:rPr>
              <w:t>11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815CC" w:rsidRPr="004815CC" w:rsidRDefault="004815CC" w:rsidP="004815CC">
            <w:pPr>
              <w:spacing w:after="0" w:line="240" w:lineRule="auto"/>
              <w:jc w:val="center"/>
              <w:rPr>
                <w:rFonts w:ascii="Cambria" w:eastAsia="Times New Roman" w:hAnsi="Cambria" w:cs="Times New Roman"/>
                <w:color w:val="808080"/>
                <w:sz w:val="18"/>
                <w:szCs w:val="18"/>
                <w:lang w:eastAsia="fr-FR"/>
              </w:rPr>
            </w:pPr>
            <w:r w:rsidRPr="004815CC">
              <w:rPr>
                <w:rFonts w:ascii="Cambria" w:eastAsia="Times New Roman" w:hAnsi="Cambria" w:cs="Times New Roman"/>
                <w:color w:val="808080"/>
                <w:sz w:val="18"/>
                <w:szCs w:val="18"/>
                <w:lang w:eastAsia="fr-FR"/>
              </w:rPr>
              <w:t>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815CC" w:rsidRPr="004815CC" w:rsidRDefault="004815CC" w:rsidP="004815CC">
            <w:pPr>
              <w:spacing w:after="0" w:line="240" w:lineRule="auto"/>
              <w:jc w:val="center"/>
              <w:rPr>
                <w:rFonts w:ascii="Cambria" w:eastAsia="Times New Roman" w:hAnsi="Cambria" w:cs="Times New Roman"/>
                <w:color w:val="808080"/>
                <w:sz w:val="18"/>
                <w:szCs w:val="18"/>
                <w:lang w:eastAsia="fr-FR"/>
              </w:rPr>
            </w:pPr>
            <w:r w:rsidRPr="004815CC">
              <w:rPr>
                <w:rFonts w:ascii="Cambria" w:eastAsia="Times New Roman" w:hAnsi="Cambria" w:cs="Times New Roman"/>
                <w:color w:val="808080"/>
                <w:sz w:val="18"/>
                <w:szCs w:val="18"/>
                <w:lang w:eastAsia="fr-FR"/>
              </w:rPr>
              <w:t>17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815CC" w:rsidRPr="004815CC" w:rsidRDefault="004815CC" w:rsidP="004815CC">
            <w:pPr>
              <w:spacing w:after="0" w:line="240" w:lineRule="auto"/>
              <w:jc w:val="center"/>
              <w:rPr>
                <w:rFonts w:ascii="Cambria" w:eastAsia="Times New Roman" w:hAnsi="Cambria" w:cs="Times New Roman"/>
                <w:color w:val="808080"/>
                <w:sz w:val="18"/>
                <w:szCs w:val="18"/>
                <w:lang w:eastAsia="fr-FR"/>
              </w:rPr>
            </w:pPr>
            <w:r w:rsidRPr="004815CC">
              <w:rPr>
                <w:rFonts w:ascii="Cambria" w:eastAsia="Times New Roman" w:hAnsi="Cambria" w:cs="Times New Roman"/>
                <w:color w:val="808080"/>
                <w:sz w:val="18"/>
                <w:szCs w:val="18"/>
                <w:lang w:eastAsia="fr-FR"/>
              </w:rPr>
              <w:t>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815CC" w:rsidRPr="004815CC" w:rsidRDefault="004815CC" w:rsidP="004815CC">
            <w:pPr>
              <w:spacing w:after="0" w:line="240" w:lineRule="auto"/>
              <w:jc w:val="center"/>
              <w:rPr>
                <w:rFonts w:ascii="Cambria" w:eastAsia="Times New Roman" w:hAnsi="Cambria" w:cs="Times New Roman"/>
                <w:color w:val="808080"/>
                <w:sz w:val="18"/>
                <w:szCs w:val="18"/>
                <w:lang w:eastAsia="fr-FR"/>
              </w:rPr>
            </w:pPr>
            <w:r w:rsidRPr="004815CC">
              <w:rPr>
                <w:rFonts w:ascii="Cambria" w:eastAsia="Times New Roman" w:hAnsi="Cambria" w:cs="Times New Roman"/>
                <w:color w:val="808080"/>
                <w:sz w:val="18"/>
                <w:szCs w:val="18"/>
                <w:lang w:eastAsia="fr-FR"/>
              </w:rPr>
              <w:t>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815CC" w:rsidRPr="004815CC" w:rsidRDefault="004815CC" w:rsidP="004815CC">
            <w:pPr>
              <w:spacing w:after="0" w:line="240" w:lineRule="auto"/>
              <w:jc w:val="center"/>
              <w:rPr>
                <w:rFonts w:ascii="Cambria" w:eastAsia="Times New Roman" w:hAnsi="Cambria" w:cs="Times New Roman"/>
                <w:color w:val="808080"/>
                <w:sz w:val="18"/>
                <w:szCs w:val="18"/>
                <w:lang w:eastAsia="fr-FR"/>
              </w:rPr>
            </w:pPr>
            <w:r w:rsidRPr="004815CC">
              <w:rPr>
                <w:rFonts w:ascii="Cambria" w:eastAsia="Times New Roman" w:hAnsi="Cambria" w:cs="Times New Roman"/>
                <w:color w:val="808080"/>
                <w:sz w:val="18"/>
                <w:szCs w:val="18"/>
                <w:lang w:eastAsia="fr-FR"/>
              </w:rPr>
              <w:t>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815CC" w:rsidRPr="004815CC" w:rsidRDefault="004815CC" w:rsidP="004815CC">
            <w:pPr>
              <w:spacing w:after="0" w:line="240" w:lineRule="auto"/>
              <w:jc w:val="center"/>
              <w:rPr>
                <w:rFonts w:ascii="Cambria" w:eastAsia="Times New Roman" w:hAnsi="Cambria" w:cs="Times New Roman"/>
                <w:color w:val="808080"/>
                <w:sz w:val="18"/>
                <w:szCs w:val="18"/>
                <w:lang w:eastAsia="fr-FR"/>
              </w:rPr>
            </w:pPr>
            <w:r w:rsidRPr="004815CC">
              <w:rPr>
                <w:rFonts w:ascii="Cambria" w:eastAsia="Times New Roman" w:hAnsi="Cambria" w:cs="Times New Roman"/>
                <w:color w:val="808080"/>
                <w:sz w:val="18"/>
                <w:szCs w:val="18"/>
                <w:lang w:eastAsia="fr-FR"/>
              </w:rPr>
              <w:t>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15CC" w:rsidRPr="004815CC" w:rsidRDefault="004815CC" w:rsidP="004815CC">
            <w:pPr>
              <w:spacing w:after="0" w:line="240" w:lineRule="auto"/>
              <w:jc w:val="center"/>
              <w:rPr>
                <w:rFonts w:ascii="Calibri" w:eastAsia="Times New Roman" w:hAnsi="Calibri" w:cs="Times New Roman"/>
                <w:color w:val="808080"/>
                <w:lang w:eastAsia="fr-FR"/>
              </w:rPr>
            </w:pPr>
            <w:r w:rsidRPr="004815CC">
              <w:rPr>
                <w:rFonts w:ascii="Calibri" w:eastAsia="Times New Roman" w:hAnsi="Calibri" w:cs="Times New Roman"/>
                <w:color w:val="808080"/>
                <w:lang w:eastAsia="fr-FR"/>
              </w:rPr>
              <w:t>-</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4815CC" w:rsidRPr="004815CC" w:rsidRDefault="004815CC" w:rsidP="004815CC">
            <w:pPr>
              <w:spacing w:after="0" w:line="240" w:lineRule="auto"/>
              <w:jc w:val="center"/>
              <w:rPr>
                <w:rFonts w:ascii="Calibri" w:eastAsia="Times New Roman" w:hAnsi="Calibri" w:cs="Times New Roman"/>
                <w:color w:val="808080"/>
                <w:sz w:val="16"/>
                <w:szCs w:val="16"/>
                <w:lang w:eastAsia="fr-FR"/>
              </w:rPr>
            </w:pPr>
            <w:r w:rsidRPr="004815CC">
              <w:rPr>
                <w:rFonts w:ascii="Calibri" w:eastAsia="Times New Roman" w:hAnsi="Calibri" w:cs="Times New Roman"/>
                <w:color w:val="808080"/>
                <w:sz w:val="16"/>
                <w:szCs w:val="16"/>
                <w:lang w:eastAsia="fr-FR"/>
              </w:rPr>
              <w:t>Non Comptabilisé</w:t>
            </w:r>
          </w:p>
        </w:tc>
      </w:tr>
      <w:tr w:rsidR="004815CC" w:rsidRPr="004815CC" w:rsidTr="004815CC">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815CC" w:rsidRPr="004815CC" w:rsidRDefault="004815CC" w:rsidP="004815CC">
            <w:pPr>
              <w:spacing w:after="0" w:line="240" w:lineRule="auto"/>
              <w:jc w:val="center"/>
              <w:rPr>
                <w:rFonts w:ascii="Cambria" w:eastAsia="Times New Roman" w:hAnsi="Cambria" w:cs="Times New Roman"/>
                <w:b/>
                <w:bCs/>
                <w:sz w:val="18"/>
                <w:szCs w:val="18"/>
                <w:lang w:eastAsia="fr-FR"/>
              </w:rPr>
            </w:pPr>
            <w:r w:rsidRPr="004815CC">
              <w:rPr>
                <w:rFonts w:ascii="Cambria" w:eastAsia="Times New Roman" w:hAnsi="Cambria" w:cs="Times New Roman"/>
                <w:b/>
                <w:bCs/>
                <w:sz w:val="18"/>
                <w:szCs w:val="18"/>
                <w:lang w:eastAsia="fr-FR"/>
              </w:rPr>
              <w:t>2014</w:t>
            </w:r>
          </w:p>
        </w:tc>
        <w:tc>
          <w:tcPr>
            <w:tcW w:w="0" w:type="auto"/>
            <w:tcBorders>
              <w:top w:val="nil"/>
              <w:left w:val="nil"/>
              <w:bottom w:val="single" w:sz="4" w:space="0" w:color="auto"/>
              <w:right w:val="single" w:sz="4" w:space="0" w:color="auto"/>
            </w:tcBorders>
            <w:shd w:val="clear" w:color="auto" w:fill="auto"/>
            <w:vAlign w:val="center"/>
            <w:hideMark/>
          </w:tcPr>
          <w:p w:rsidR="004815CC" w:rsidRPr="004815CC" w:rsidRDefault="004815CC" w:rsidP="004815CC">
            <w:pPr>
              <w:spacing w:after="0" w:line="240" w:lineRule="auto"/>
              <w:jc w:val="center"/>
              <w:rPr>
                <w:rFonts w:ascii="Cambria" w:eastAsia="Times New Roman" w:hAnsi="Cambria" w:cs="Times New Roman"/>
                <w:b/>
                <w:bCs/>
                <w:color w:val="808080"/>
                <w:sz w:val="18"/>
                <w:szCs w:val="18"/>
                <w:lang w:eastAsia="fr-FR"/>
              </w:rPr>
            </w:pPr>
            <w:r w:rsidRPr="004815CC">
              <w:rPr>
                <w:rFonts w:ascii="Cambria" w:eastAsia="Times New Roman" w:hAnsi="Cambria" w:cs="Times New Roman"/>
                <w:b/>
                <w:bCs/>
                <w:color w:val="808080"/>
                <w:sz w:val="18"/>
                <w:szCs w:val="18"/>
                <w:lang w:eastAsia="fr-FR"/>
              </w:rPr>
              <w:t>27</w:t>
            </w:r>
          </w:p>
        </w:tc>
        <w:tc>
          <w:tcPr>
            <w:tcW w:w="0" w:type="auto"/>
            <w:tcBorders>
              <w:top w:val="nil"/>
              <w:left w:val="nil"/>
              <w:bottom w:val="single" w:sz="4" w:space="0" w:color="auto"/>
              <w:right w:val="single" w:sz="4" w:space="0" w:color="auto"/>
            </w:tcBorders>
            <w:shd w:val="clear" w:color="auto" w:fill="auto"/>
            <w:vAlign w:val="center"/>
            <w:hideMark/>
          </w:tcPr>
          <w:p w:rsidR="004815CC" w:rsidRPr="004815CC" w:rsidRDefault="004815CC" w:rsidP="004815CC">
            <w:pPr>
              <w:spacing w:after="0" w:line="240" w:lineRule="auto"/>
              <w:jc w:val="center"/>
              <w:rPr>
                <w:rFonts w:ascii="Cambria" w:eastAsia="Times New Roman" w:hAnsi="Cambria" w:cs="Times New Roman"/>
                <w:color w:val="808080"/>
                <w:sz w:val="18"/>
                <w:szCs w:val="18"/>
                <w:lang w:eastAsia="fr-FR"/>
              </w:rPr>
            </w:pPr>
            <w:r w:rsidRPr="004815CC">
              <w:rPr>
                <w:rFonts w:ascii="Cambria" w:eastAsia="Times New Roman" w:hAnsi="Cambria" w:cs="Times New Roman"/>
                <w:color w:val="808080"/>
                <w:sz w:val="18"/>
                <w:szCs w:val="18"/>
                <w:lang w:eastAsia="fr-FR"/>
              </w:rPr>
              <w:t>10</w:t>
            </w:r>
          </w:p>
        </w:tc>
        <w:tc>
          <w:tcPr>
            <w:tcW w:w="0" w:type="auto"/>
            <w:tcBorders>
              <w:top w:val="nil"/>
              <w:left w:val="nil"/>
              <w:bottom w:val="single" w:sz="4" w:space="0" w:color="auto"/>
              <w:right w:val="single" w:sz="4" w:space="0" w:color="auto"/>
            </w:tcBorders>
            <w:shd w:val="clear" w:color="auto" w:fill="auto"/>
            <w:vAlign w:val="center"/>
            <w:hideMark/>
          </w:tcPr>
          <w:p w:rsidR="004815CC" w:rsidRPr="004815CC" w:rsidRDefault="004815CC" w:rsidP="004815CC">
            <w:pPr>
              <w:spacing w:after="0" w:line="240" w:lineRule="auto"/>
              <w:jc w:val="center"/>
              <w:rPr>
                <w:rFonts w:ascii="Cambria" w:eastAsia="Times New Roman" w:hAnsi="Cambria" w:cs="Times New Roman"/>
                <w:color w:val="808080"/>
                <w:sz w:val="18"/>
                <w:szCs w:val="18"/>
                <w:lang w:eastAsia="fr-FR"/>
              </w:rPr>
            </w:pPr>
            <w:r w:rsidRPr="004815CC">
              <w:rPr>
                <w:rFonts w:ascii="Cambria" w:eastAsia="Times New Roman" w:hAnsi="Cambria" w:cs="Times New Roman"/>
                <w:color w:val="808080"/>
                <w:sz w:val="18"/>
                <w:szCs w:val="18"/>
                <w:lang w:eastAsia="fr-FR"/>
              </w:rPr>
              <w:t>13</w:t>
            </w:r>
          </w:p>
        </w:tc>
        <w:tc>
          <w:tcPr>
            <w:tcW w:w="0" w:type="auto"/>
            <w:tcBorders>
              <w:top w:val="nil"/>
              <w:left w:val="nil"/>
              <w:bottom w:val="single" w:sz="4" w:space="0" w:color="auto"/>
              <w:right w:val="single" w:sz="4" w:space="0" w:color="auto"/>
            </w:tcBorders>
            <w:shd w:val="clear" w:color="auto" w:fill="auto"/>
            <w:vAlign w:val="center"/>
            <w:hideMark/>
          </w:tcPr>
          <w:p w:rsidR="004815CC" w:rsidRPr="004815CC" w:rsidRDefault="004815CC" w:rsidP="004815CC">
            <w:pPr>
              <w:spacing w:after="0" w:line="240" w:lineRule="auto"/>
              <w:jc w:val="center"/>
              <w:rPr>
                <w:rFonts w:ascii="Cambria" w:eastAsia="Times New Roman" w:hAnsi="Cambria" w:cs="Times New Roman"/>
                <w:color w:val="808080"/>
                <w:sz w:val="18"/>
                <w:szCs w:val="18"/>
                <w:lang w:eastAsia="fr-FR"/>
              </w:rPr>
            </w:pPr>
            <w:r w:rsidRPr="004815CC">
              <w:rPr>
                <w:rFonts w:ascii="Cambria" w:eastAsia="Times New Roman" w:hAnsi="Cambria" w:cs="Times New Roman"/>
                <w:color w:val="808080"/>
                <w:sz w:val="18"/>
                <w:szCs w:val="18"/>
                <w:lang w:eastAsia="fr-FR"/>
              </w:rPr>
              <w:t>8</w:t>
            </w:r>
          </w:p>
        </w:tc>
        <w:tc>
          <w:tcPr>
            <w:tcW w:w="0" w:type="auto"/>
            <w:tcBorders>
              <w:top w:val="nil"/>
              <w:left w:val="nil"/>
              <w:bottom w:val="single" w:sz="4" w:space="0" w:color="auto"/>
              <w:right w:val="single" w:sz="4" w:space="0" w:color="auto"/>
            </w:tcBorders>
            <w:shd w:val="clear" w:color="auto" w:fill="auto"/>
            <w:vAlign w:val="center"/>
            <w:hideMark/>
          </w:tcPr>
          <w:p w:rsidR="004815CC" w:rsidRPr="004815CC" w:rsidRDefault="004815CC" w:rsidP="004815CC">
            <w:pPr>
              <w:spacing w:after="0" w:line="240" w:lineRule="auto"/>
              <w:jc w:val="center"/>
              <w:rPr>
                <w:rFonts w:ascii="Cambria" w:eastAsia="Times New Roman" w:hAnsi="Cambria" w:cs="Times New Roman"/>
                <w:color w:val="808080"/>
                <w:sz w:val="18"/>
                <w:szCs w:val="18"/>
                <w:lang w:eastAsia="fr-FR"/>
              </w:rPr>
            </w:pPr>
            <w:r w:rsidRPr="004815CC">
              <w:rPr>
                <w:rFonts w:ascii="Cambria" w:eastAsia="Times New Roman" w:hAnsi="Cambria" w:cs="Times New Roman"/>
                <w:color w:val="808080"/>
                <w:sz w:val="18"/>
                <w:szCs w:val="18"/>
                <w:lang w:eastAsia="fr-FR"/>
              </w:rPr>
              <w:t>15</w:t>
            </w:r>
          </w:p>
        </w:tc>
        <w:tc>
          <w:tcPr>
            <w:tcW w:w="0" w:type="auto"/>
            <w:tcBorders>
              <w:top w:val="nil"/>
              <w:left w:val="nil"/>
              <w:bottom w:val="single" w:sz="4" w:space="0" w:color="auto"/>
              <w:right w:val="single" w:sz="4" w:space="0" w:color="auto"/>
            </w:tcBorders>
            <w:shd w:val="clear" w:color="auto" w:fill="auto"/>
            <w:vAlign w:val="center"/>
            <w:hideMark/>
          </w:tcPr>
          <w:p w:rsidR="004815CC" w:rsidRPr="004815CC" w:rsidRDefault="004815CC" w:rsidP="004815CC">
            <w:pPr>
              <w:spacing w:after="0" w:line="240" w:lineRule="auto"/>
              <w:jc w:val="center"/>
              <w:rPr>
                <w:rFonts w:ascii="Cambria" w:eastAsia="Times New Roman" w:hAnsi="Cambria" w:cs="Times New Roman"/>
                <w:color w:val="808080"/>
                <w:sz w:val="18"/>
                <w:szCs w:val="18"/>
                <w:lang w:eastAsia="fr-FR"/>
              </w:rPr>
            </w:pPr>
            <w:r w:rsidRPr="004815CC">
              <w:rPr>
                <w:rFonts w:ascii="Cambria" w:eastAsia="Times New Roman" w:hAnsi="Cambria" w:cs="Times New Roman"/>
                <w:color w:val="808080"/>
                <w:sz w:val="18"/>
                <w:szCs w:val="18"/>
                <w:lang w:eastAsia="fr-FR"/>
              </w:rPr>
              <w:t>10</w:t>
            </w:r>
          </w:p>
        </w:tc>
        <w:tc>
          <w:tcPr>
            <w:tcW w:w="0" w:type="auto"/>
            <w:tcBorders>
              <w:top w:val="nil"/>
              <w:left w:val="nil"/>
              <w:bottom w:val="single" w:sz="4" w:space="0" w:color="auto"/>
              <w:right w:val="single" w:sz="4" w:space="0" w:color="auto"/>
            </w:tcBorders>
            <w:shd w:val="clear" w:color="auto" w:fill="auto"/>
            <w:vAlign w:val="center"/>
            <w:hideMark/>
          </w:tcPr>
          <w:p w:rsidR="004815CC" w:rsidRPr="004815CC" w:rsidRDefault="004815CC" w:rsidP="004815CC">
            <w:pPr>
              <w:spacing w:after="0" w:line="240" w:lineRule="auto"/>
              <w:jc w:val="center"/>
              <w:rPr>
                <w:rFonts w:ascii="Cambria" w:eastAsia="Times New Roman" w:hAnsi="Cambria" w:cs="Times New Roman"/>
                <w:color w:val="808080"/>
                <w:sz w:val="18"/>
                <w:szCs w:val="18"/>
                <w:lang w:eastAsia="fr-FR"/>
              </w:rPr>
            </w:pPr>
            <w:r w:rsidRPr="004815CC">
              <w:rPr>
                <w:rFonts w:ascii="Cambria" w:eastAsia="Times New Roman" w:hAnsi="Cambria" w:cs="Times New Roman"/>
                <w:color w:val="808080"/>
                <w:sz w:val="18"/>
                <w:szCs w:val="18"/>
                <w:lang w:eastAsia="fr-FR"/>
              </w:rPr>
              <w:t>2</w:t>
            </w:r>
          </w:p>
        </w:tc>
        <w:tc>
          <w:tcPr>
            <w:tcW w:w="0" w:type="auto"/>
            <w:tcBorders>
              <w:top w:val="nil"/>
              <w:left w:val="nil"/>
              <w:bottom w:val="single" w:sz="4" w:space="0" w:color="auto"/>
              <w:right w:val="single" w:sz="4" w:space="0" w:color="auto"/>
            </w:tcBorders>
            <w:shd w:val="clear" w:color="auto" w:fill="auto"/>
            <w:vAlign w:val="center"/>
            <w:hideMark/>
          </w:tcPr>
          <w:p w:rsidR="004815CC" w:rsidRPr="004815CC" w:rsidRDefault="004815CC" w:rsidP="004815CC">
            <w:pPr>
              <w:spacing w:after="0" w:line="240" w:lineRule="auto"/>
              <w:jc w:val="center"/>
              <w:rPr>
                <w:rFonts w:ascii="Cambria" w:eastAsia="Times New Roman" w:hAnsi="Cambria" w:cs="Times New Roman"/>
                <w:color w:val="808080"/>
                <w:sz w:val="18"/>
                <w:szCs w:val="18"/>
                <w:lang w:eastAsia="fr-FR"/>
              </w:rPr>
            </w:pPr>
            <w:r w:rsidRPr="004815CC">
              <w:rPr>
                <w:rFonts w:ascii="Cambria" w:eastAsia="Times New Roman" w:hAnsi="Cambria" w:cs="Times New Roman"/>
                <w:color w:val="808080"/>
                <w:sz w:val="18"/>
                <w:szCs w:val="18"/>
                <w:lang w:eastAsia="fr-FR"/>
              </w:rPr>
              <w:t>7</w:t>
            </w:r>
          </w:p>
        </w:tc>
        <w:tc>
          <w:tcPr>
            <w:tcW w:w="0" w:type="auto"/>
            <w:tcBorders>
              <w:top w:val="nil"/>
              <w:left w:val="nil"/>
              <w:bottom w:val="single" w:sz="4" w:space="0" w:color="auto"/>
              <w:right w:val="single" w:sz="4" w:space="0" w:color="auto"/>
            </w:tcBorders>
            <w:shd w:val="clear" w:color="auto" w:fill="auto"/>
            <w:vAlign w:val="center"/>
            <w:hideMark/>
          </w:tcPr>
          <w:p w:rsidR="004815CC" w:rsidRPr="004815CC" w:rsidRDefault="004815CC" w:rsidP="004815CC">
            <w:pPr>
              <w:spacing w:after="0" w:line="240" w:lineRule="auto"/>
              <w:jc w:val="center"/>
              <w:rPr>
                <w:rFonts w:ascii="Cambria" w:eastAsia="Times New Roman" w:hAnsi="Cambria" w:cs="Times New Roman"/>
                <w:color w:val="808080"/>
                <w:sz w:val="18"/>
                <w:szCs w:val="18"/>
                <w:lang w:eastAsia="fr-FR"/>
              </w:rPr>
            </w:pPr>
            <w:r w:rsidRPr="004815CC">
              <w:rPr>
                <w:rFonts w:ascii="Cambria" w:eastAsia="Times New Roman" w:hAnsi="Cambria" w:cs="Times New Roman"/>
                <w:color w:val="808080"/>
                <w:sz w:val="18"/>
                <w:szCs w:val="18"/>
                <w:lang w:eastAsia="fr-FR"/>
              </w:rPr>
              <w:t>12</w:t>
            </w:r>
          </w:p>
        </w:tc>
        <w:tc>
          <w:tcPr>
            <w:tcW w:w="0" w:type="auto"/>
            <w:tcBorders>
              <w:top w:val="nil"/>
              <w:left w:val="nil"/>
              <w:bottom w:val="single" w:sz="4" w:space="0" w:color="auto"/>
              <w:right w:val="single" w:sz="4" w:space="0" w:color="auto"/>
            </w:tcBorders>
            <w:shd w:val="clear" w:color="auto" w:fill="auto"/>
            <w:noWrap/>
            <w:vAlign w:val="bottom"/>
            <w:hideMark/>
          </w:tcPr>
          <w:p w:rsidR="004815CC" w:rsidRPr="004815CC" w:rsidRDefault="004815CC" w:rsidP="004815CC">
            <w:pPr>
              <w:spacing w:after="0" w:line="240" w:lineRule="auto"/>
              <w:jc w:val="center"/>
              <w:rPr>
                <w:rFonts w:ascii="Calibri" w:eastAsia="Times New Roman" w:hAnsi="Calibri" w:cs="Times New Roman"/>
                <w:color w:val="808080"/>
                <w:lang w:eastAsia="fr-FR"/>
              </w:rPr>
            </w:pPr>
            <w:r w:rsidRPr="004815CC">
              <w:rPr>
                <w:rFonts w:ascii="Calibri" w:eastAsia="Times New Roman" w:hAnsi="Calibri" w:cs="Times New Roman"/>
                <w:color w:val="808080"/>
                <w:lang w:eastAsia="fr-FR"/>
              </w:rPr>
              <w:t>-</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4815CC" w:rsidRPr="004815CC" w:rsidRDefault="004815CC" w:rsidP="004815CC">
            <w:pPr>
              <w:spacing w:after="0" w:line="240" w:lineRule="auto"/>
              <w:jc w:val="center"/>
              <w:rPr>
                <w:rFonts w:ascii="Calibri" w:eastAsia="Times New Roman" w:hAnsi="Calibri" w:cs="Times New Roman"/>
                <w:color w:val="808080"/>
                <w:sz w:val="16"/>
                <w:szCs w:val="16"/>
                <w:lang w:eastAsia="fr-FR"/>
              </w:rPr>
            </w:pPr>
            <w:r w:rsidRPr="004815CC">
              <w:rPr>
                <w:rFonts w:ascii="Calibri" w:eastAsia="Times New Roman" w:hAnsi="Calibri" w:cs="Times New Roman"/>
                <w:color w:val="808080"/>
                <w:sz w:val="16"/>
                <w:szCs w:val="16"/>
                <w:lang w:eastAsia="fr-FR"/>
              </w:rPr>
              <w:t>Non Comptabilisé</w:t>
            </w:r>
          </w:p>
        </w:tc>
      </w:tr>
      <w:tr w:rsidR="004815CC" w:rsidRPr="004815CC" w:rsidTr="004815CC">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815CC" w:rsidRPr="004815CC" w:rsidRDefault="004815CC" w:rsidP="004815CC">
            <w:pPr>
              <w:spacing w:after="0" w:line="240" w:lineRule="auto"/>
              <w:jc w:val="center"/>
              <w:rPr>
                <w:rFonts w:ascii="Cambria" w:eastAsia="Times New Roman" w:hAnsi="Cambria" w:cs="Times New Roman"/>
                <w:b/>
                <w:bCs/>
                <w:sz w:val="18"/>
                <w:szCs w:val="18"/>
                <w:lang w:eastAsia="fr-FR"/>
              </w:rPr>
            </w:pPr>
            <w:r w:rsidRPr="004815CC">
              <w:rPr>
                <w:rFonts w:ascii="Cambria" w:eastAsia="Times New Roman" w:hAnsi="Cambria" w:cs="Times New Roman"/>
                <w:b/>
                <w:bCs/>
                <w:sz w:val="18"/>
                <w:szCs w:val="18"/>
                <w:lang w:eastAsia="fr-FR"/>
              </w:rPr>
              <w:t>2015</w:t>
            </w:r>
          </w:p>
        </w:tc>
        <w:tc>
          <w:tcPr>
            <w:tcW w:w="0" w:type="auto"/>
            <w:tcBorders>
              <w:top w:val="nil"/>
              <w:left w:val="nil"/>
              <w:bottom w:val="single" w:sz="4" w:space="0" w:color="auto"/>
              <w:right w:val="single" w:sz="4" w:space="0" w:color="auto"/>
            </w:tcBorders>
            <w:shd w:val="clear" w:color="auto" w:fill="auto"/>
            <w:vAlign w:val="center"/>
            <w:hideMark/>
          </w:tcPr>
          <w:p w:rsidR="004815CC" w:rsidRPr="004815CC" w:rsidRDefault="004815CC" w:rsidP="004815CC">
            <w:pPr>
              <w:spacing w:after="0" w:line="240" w:lineRule="auto"/>
              <w:jc w:val="center"/>
              <w:rPr>
                <w:rFonts w:ascii="Cambria" w:eastAsia="Times New Roman" w:hAnsi="Cambria" w:cs="Times New Roman"/>
                <w:b/>
                <w:bCs/>
                <w:color w:val="808080"/>
                <w:sz w:val="18"/>
                <w:szCs w:val="18"/>
                <w:lang w:eastAsia="fr-FR"/>
              </w:rPr>
            </w:pPr>
            <w:r w:rsidRPr="004815CC">
              <w:rPr>
                <w:rFonts w:ascii="Cambria" w:eastAsia="Times New Roman" w:hAnsi="Cambria" w:cs="Times New Roman"/>
                <w:b/>
                <w:bCs/>
                <w:color w:val="808080"/>
                <w:sz w:val="18"/>
                <w:szCs w:val="18"/>
                <w:lang w:eastAsia="fr-FR"/>
              </w:rPr>
              <w:t>77</w:t>
            </w:r>
          </w:p>
        </w:tc>
        <w:tc>
          <w:tcPr>
            <w:tcW w:w="0" w:type="auto"/>
            <w:tcBorders>
              <w:top w:val="nil"/>
              <w:left w:val="nil"/>
              <w:bottom w:val="single" w:sz="4" w:space="0" w:color="auto"/>
              <w:right w:val="single" w:sz="4" w:space="0" w:color="auto"/>
            </w:tcBorders>
            <w:shd w:val="clear" w:color="auto" w:fill="auto"/>
            <w:vAlign w:val="center"/>
            <w:hideMark/>
          </w:tcPr>
          <w:p w:rsidR="004815CC" w:rsidRPr="004815CC" w:rsidRDefault="004815CC" w:rsidP="004815CC">
            <w:pPr>
              <w:spacing w:after="0" w:line="240" w:lineRule="auto"/>
              <w:jc w:val="center"/>
              <w:rPr>
                <w:rFonts w:ascii="Cambria" w:eastAsia="Times New Roman" w:hAnsi="Cambria" w:cs="Times New Roman"/>
                <w:color w:val="808080"/>
                <w:sz w:val="18"/>
                <w:szCs w:val="18"/>
                <w:lang w:eastAsia="fr-FR"/>
              </w:rPr>
            </w:pPr>
            <w:r w:rsidRPr="004815CC">
              <w:rPr>
                <w:rFonts w:ascii="Cambria" w:eastAsia="Times New Roman" w:hAnsi="Cambria" w:cs="Times New Roman"/>
                <w:color w:val="808080"/>
                <w:sz w:val="18"/>
                <w:szCs w:val="18"/>
                <w:lang w:eastAsia="fr-FR"/>
              </w:rPr>
              <w:t>65</w:t>
            </w:r>
          </w:p>
        </w:tc>
        <w:tc>
          <w:tcPr>
            <w:tcW w:w="0" w:type="auto"/>
            <w:tcBorders>
              <w:top w:val="nil"/>
              <w:left w:val="nil"/>
              <w:bottom w:val="single" w:sz="4" w:space="0" w:color="auto"/>
              <w:right w:val="single" w:sz="4" w:space="0" w:color="auto"/>
            </w:tcBorders>
            <w:shd w:val="clear" w:color="auto" w:fill="auto"/>
            <w:vAlign w:val="center"/>
            <w:hideMark/>
          </w:tcPr>
          <w:p w:rsidR="004815CC" w:rsidRPr="004815CC" w:rsidRDefault="004815CC" w:rsidP="004815CC">
            <w:pPr>
              <w:spacing w:after="0" w:line="240" w:lineRule="auto"/>
              <w:jc w:val="center"/>
              <w:rPr>
                <w:rFonts w:ascii="Cambria" w:eastAsia="Times New Roman" w:hAnsi="Cambria" w:cs="Times New Roman"/>
                <w:color w:val="808080"/>
                <w:sz w:val="18"/>
                <w:szCs w:val="18"/>
                <w:lang w:eastAsia="fr-FR"/>
              </w:rPr>
            </w:pPr>
            <w:r w:rsidRPr="004815CC">
              <w:rPr>
                <w:rFonts w:ascii="Cambria" w:eastAsia="Times New Roman" w:hAnsi="Cambria" w:cs="Times New Roman"/>
                <w:color w:val="808080"/>
                <w:sz w:val="18"/>
                <w:szCs w:val="18"/>
                <w:lang w:eastAsia="fr-FR"/>
              </w:rPr>
              <w:t>42</w:t>
            </w:r>
          </w:p>
        </w:tc>
        <w:tc>
          <w:tcPr>
            <w:tcW w:w="0" w:type="auto"/>
            <w:tcBorders>
              <w:top w:val="nil"/>
              <w:left w:val="nil"/>
              <w:bottom w:val="single" w:sz="4" w:space="0" w:color="auto"/>
              <w:right w:val="single" w:sz="4" w:space="0" w:color="auto"/>
            </w:tcBorders>
            <w:shd w:val="clear" w:color="auto" w:fill="auto"/>
            <w:vAlign w:val="center"/>
            <w:hideMark/>
          </w:tcPr>
          <w:p w:rsidR="004815CC" w:rsidRPr="004815CC" w:rsidRDefault="004815CC" w:rsidP="004815CC">
            <w:pPr>
              <w:spacing w:after="0" w:line="240" w:lineRule="auto"/>
              <w:jc w:val="center"/>
              <w:rPr>
                <w:rFonts w:ascii="Cambria" w:eastAsia="Times New Roman" w:hAnsi="Cambria" w:cs="Times New Roman"/>
                <w:color w:val="808080"/>
                <w:sz w:val="18"/>
                <w:szCs w:val="18"/>
                <w:lang w:eastAsia="fr-FR"/>
              </w:rPr>
            </w:pPr>
            <w:r w:rsidRPr="004815CC">
              <w:rPr>
                <w:rFonts w:ascii="Cambria" w:eastAsia="Times New Roman" w:hAnsi="Cambria" w:cs="Times New Roman"/>
                <w:color w:val="808080"/>
                <w:sz w:val="18"/>
                <w:szCs w:val="18"/>
                <w:lang w:eastAsia="fr-FR"/>
              </w:rPr>
              <w:t>31</w:t>
            </w:r>
          </w:p>
        </w:tc>
        <w:tc>
          <w:tcPr>
            <w:tcW w:w="0" w:type="auto"/>
            <w:tcBorders>
              <w:top w:val="nil"/>
              <w:left w:val="nil"/>
              <w:bottom w:val="single" w:sz="4" w:space="0" w:color="auto"/>
              <w:right w:val="single" w:sz="4" w:space="0" w:color="auto"/>
            </w:tcBorders>
            <w:shd w:val="clear" w:color="auto" w:fill="auto"/>
            <w:vAlign w:val="center"/>
            <w:hideMark/>
          </w:tcPr>
          <w:p w:rsidR="004815CC" w:rsidRPr="004815CC" w:rsidRDefault="004815CC" w:rsidP="004815CC">
            <w:pPr>
              <w:spacing w:after="0" w:line="240" w:lineRule="auto"/>
              <w:jc w:val="center"/>
              <w:rPr>
                <w:rFonts w:ascii="Cambria" w:eastAsia="Times New Roman" w:hAnsi="Cambria" w:cs="Times New Roman"/>
                <w:color w:val="808080"/>
                <w:sz w:val="18"/>
                <w:szCs w:val="18"/>
                <w:lang w:eastAsia="fr-FR"/>
              </w:rPr>
            </w:pPr>
            <w:r w:rsidRPr="004815CC">
              <w:rPr>
                <w:rFonts w:ascii="Cambria" w:eastAsia="Times New Roman" w:hAnsi="Cambria" w:cs="Times New Roman"/>
                <w:color w:val="808080"/>
                <w:sz w:val="18"/>
                <w:szCs w:val="18"/>
                <w:lang w:eastAsia="fr-FR"/>
              </w:rPr>
              <w:t>48</w:t>
            </w:r>
          </w:p>
        </w:tc>
        <w:tc>
          <w:tcPr>
            <w:tcW w:w="0" w:type="auto"/>
            <w:tcBorders>
              <w:top w:val="nil"/>
              <w:left w:val="nil"/>
              <w:bottom w:val="single" w:sz="4" w:space="0" w:color="auto"/>
              <w:right w:val="single" w:sz="4" w:space="0" w:color="auto"/>
            </w:tcBorders>
            <w:shd w:val="clear" w:color="auto" w:fill="auto"/>
            <w:vAlign w:val="center"/>
            <w:hideMark/>
          </w:tcPr>
          <w:p w:rsidR="004815CC" w:rsidRPr="004815CC" w:rsidRDefault="004815CC" w:rsidP="004815CC">
            <w:pPr>
              <w:spacing w:after="0" w:line="240" w:lineRule="auto"/>
              <w:jc w:val="center"/>
              <w:rPr>
                <w:rFonts w:ascii="Cambria" w:eastAsia="Times New Roman" w:hAnsi="Cambria" w:cs="Times New Roman"/>
                <w:color w:val="808080"/>
                <w:sz w:val="18"/>
                <w:szCs w:val="18"/>
                <w:lang w:eastAsia="fr-FR"/>
              </w:rPr>
            </w:pPr>
            <w:r w:rsidRPr="004815CC">
              <w:rPr>
                <w:rFonts w:ascii="Cambria" w:eastAsia="Times New Roman" w:hAnsi="Cambria" w:cs="Times New Roman"/>
                <w:color w:val="808080"/>
                <w:sz w:val="18"/>
                <w:szCs w:val="18"/>
                <w:lang w:eastAsia="fr-FR"/>
              </w:rPr>
              <w:t>19</w:t>
            </w:r>
          </w:p>
        </w:tc>
        <w:tc>
          <w:tcPr>
            <w:tcW w:w="0" w:type="auto"/>
            <w:tcBorders>
              <w:top w:val="nil"/>
              <w:left w:val="nil"/>
              <w:bottom w:val="single" w:sz="4" w:space="0" w:color="auto"/>
              <w:right w:val="single" w:sz="4" w:space="0" w:color="auto"/>
            </w:tcBorders>
            <w:shd w:val="clear" w:color="auto" w:fill="auto"/>
            <w:vAlign w:val="center"/>
            <w:hideMark/>
          </w:tcPr>
          <w:p w:rsidR="004815CC" w:rsidRPr="004815CC" w:rsidRDefault="004815CC" w:rsidP="004815CC">
            <w:pPr>
              <w:spacing w:after="0" w:line="240" w:lineRule="auto"/>
              <w:jc w:val="center"/>
              <w:rPr>
                <w:rFonts w:ascii="Cambria" w:eastAsia="Times New Roman" w:hAnsi="Cambria" w:cs="Times New Roman"/>
                <w:color w:val="808080"/>
                <w:sz w:val="18"/>
                <w:szCs w:val="18"/>
                <w:lang w:eastAsia="fr-FR"/>
              </w:rPr>
            </w:pPr>
            <w:r w:rsidRPr="004815CC">
              <w:rPr>
                <w:rFonts w:ascii="Cambria" w:eastAsia="Times New Roman" w:hAnsi="Cambria" w:cs="Times New Roman"/>
                <w:color w:val="808080"/>
                <w:sz w:val="18"/>
                <w:szCs w:val="18"/>
                <w:lang w:eastAsia="fr-FR"/>
              </w:rPr>
              <w:t>6</w:t>
            </w:r>
          </w:p>
        </w:tc>
        <w:tc>
          <w:tcPr>
            <w:tcW w:w="0" w:type="auto"/>
            <w:tcBorders>
              <w:top w:val="nil"/>
              <w:left w:val="nil"/>
              <w:bottom w:val="single" w:sz="4" w:space="0" w:color="auto"/>
              <w:right w:val="single" w:sz="4" w:space="0" w:color="auto"/>
            </w:tcBorders>
            <w:shd w:val="clear" w:color="auto" w:fill="auto"/>
            <w:vAlign w:val="center"/>
            <w:hideMark/>
          </w:tcPr>
          <w:p w:rsidR="004815CC" w:rsidRPr="004815CC" w:rsidRDefault="004815CC" w:rsidP="004815CC">
            <w:pPr>
              <w:spacing w:after="0" w:line="240" w:lineRule="auto"/>
              <w:jc w:val="center"/>
              <w:rPr>
                <w:rFonts w:ascii="Cambria" w:eastAsia="Times New Roman" w:hAnsi="Cambria" w:cs="Times New Roman"/>
                <w:color w:val="808080"/>
                <w:sz w:val="18"/>
                <w:szCs w:val="18"/>
                <w:lang w:eastAsia="fr-FR"/>
              </w:rPr>
            </w:pPr>
            <w:r w:rsidRPr="004815CC">
              <w:rPr>
                <w:rFonts w:ascii="Cambria" w:eastAsia="Times New Roman" w:hAnsi="Cambria" w:cs="Times New Roman"/>
                <w:color w:val="808080"/>
                <w:sz w:val="18"/>
                <w:szCs w:val="18"/>
                <w:lang w:eastAsia="fr-FR"/>
              </w:rPr>
              <w:t>15</w:t>
            </w:r>
          </w:p>
        </w:tc>
        <w:tc>
          <w:tcPr>
            <w:tcW w:w="0" w:type="auto"/>
            <w:tcBorders>
              <w:top w:val="nil"/>
              <w:left w:val="nil"/>
              <w:bottom w:val="single" w:sz="4" w:space="0" w:color="auto"/>
              <w:right w:val="single" w:sz="4" w:space="0" w:color="auto"/>
            </w:tcBorders>
            <w:shd w:val="clear" w:color="auto" w:fill="auto"/>
            <w:vAlign w:val="center"/>
            <w:hideMark/>
          </w:tcPr>
          <w:p w:rsidR="004815CC" w:rsidRPr="004815CC" w:rsidRDefault="004815CC" w:rsidP="004815CC">
            <w:pPr>
              <w:spacing w:after="0" w:line="240" w:lineRule="auto"/>
              <w:jc w:val="center"/>
              <w:rPr>
                <w:rFonts w:ascii="Cambria" w:eastAsia="Times New Roman" w:hAnsi="Cambria" w:cs="Times New Roman"/>
                <w:color w:val="808080"/>
                <w:sz w:val="18"/>
                <w:szCs w:val="18"/>
                <w:lang w:eastAsia="fr-FR"/>
              </w:rPr>
            </w:pPr>
            <w:r w:rsidRPr="004815CC">
              <w:rPr>
                <w:rFonts w:ascii="Cambria" w:eastAsia="Times New Roman" w:hAnsi="Cambria" w:cs="Times New Roman"/>
                <w:color w:val="808080"/>
                <w:sz w:val="18"/>
                <w:szCs w:val="18"/>
                <w:lang w:eastAsia="fr-FR"/>
              </w:rPr>
              <w:t>21</w:t>
            </w:r>
          </w:p>
        </w:tc>
        <w:tc>
          <w:tcPr>
            <w:tcW w:w="0" w:type="auto"/>
            <w:tcBorders>
              <w:top w:val="nil"/>
              <w:left w:val="nil"/>
              <w:bottom w:val="single" w:sz="4" w:space="0" w:color="auto"/>
              <w:right w:val="single" w:sz="4" w:space="0" w:color="auto"/>
            </w:tcBorders>
            <w:shd w:val="clear" w:color="auto" w:fill="auto"/>
            <w:vAlign w:val="center"/>
            <w:hideMark/>
          </w:tcPr>
          <w:p w:rsidR="004815CC" w:rsidRPr="004815CC" w:rsidRDefault="004815CC" w:rsidP="004815CC">
            <w:pPr>
              <w:spacing w:after="0" w:line="240" w:lineRule="auto"/>
              <w:jc w:val="center"/>
              <w:rPr>
                <w:rFonts w:ascii="Cambria" w:eastAsia="Times New Roman" w:hAnsi="Cambria" w:cs="Times New Roman"/>
                <w:color w:val="808080"/>
                <w:sz w:val="18"/>
                <w:szCs w:val="18"/>
                <w:lang w:eastAsia="fr-FR"/>
              </w:rPr>
            </w:pPr>
            <w:r w:rsidRPr="004815CC">
              <w:rPr>
                <w:rFonts w:ascii="Cambria" w:eastAsia="Times New Roman" w:hAnsi="Cambria" w:cs="Times New Roman"/>
                <w:color w:val="808080"/>
                <w:sz w:val="18"/>
                <w:szCs w:val="18"/>
                <w:lang w:eastAsia="fr-FR"/>
              </w:rPr>
              <w:t>4</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4815CC" w:rsidRPr="004815CC" w:rsidRDefault="004815CC" w:rsidP="004815CC">
            <w:pPr>
              <w:spacing w:after="0" w:line="240" w:lineRule="auto"/>
              <w:jc w:val="center"/>
              <w:rPr>
                <w:rFonts w:ascii="Calibri" w:eastAsia="Times New Roman" w:hAnsi="Calibri" w:cs="Times New Roman"/>
                <w:color w:val="808080"/>
                <w:sz w:val="16"/>
                <w:szCs w:val="16"/>
                <w:lang w:eastAsia="fr-FR"/>
              </w:rPr>
            </w:pPr>
            <w:r w:rsidRPr="004815CC">
              <w:rPr>
                <w:rFonts w:ascii="Calibri" w:eastAsia="Times New Roman" w:hAnsi="Calibri" w:cs="Times New Roman"/>
                <w:color w:val="808080"/>
                <w:sz w:val="16"/>
                <w:szCs w:val="16"/>
                <w:lang w:eastAsia="fr-FR"/>
              </w:rPr>
              <w:t>Non Comptabilisé</w:t>
            </w:r>
          </w:p>
        </w:tc>
      </w:tr>
      <w:tr w:rsidR="004815CC" w:rsidRPr="004815CC" w:rsidTr="004815CC">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815CC" w:rsidRPr="004815CC" w:rsidRDefault="004815CC" w:rsidP="004815CC">
            <w:pPr>
              <w:spacing w:after="0" w:line="240" w:lineRule="auto"/>
              <w:jc w:val="center"/>
              <w:rPr>
                <w:rFonts w:ascii="Cambria" w:eastAsia="Times New Roman" w:hAnsi="Cambria" w:cs="Times New Roman"/>
                <w:b/>
                <w:bCs/>
                <w:sz w:val="18"/>
                <w:szCs w:val="18"/>
                <w:lang w:eastAsia="fr-FR"/>
              </w:rPr>
            </w:pPr>
            <w:r w:rsidRPr="004815CC">
              <w:rPr>
                <w:rFonts w:ascii="Cambria" w:eastAsia="Times New Roman" w:hAnsi="Cambria" w:cs="Times New Roman"/>
                <w:b/>
                <w:bCs/>
                <w:sz w:val="18"/>
                <w:szCs w:val="18"/>
                <w:lang w:eastAsia="fr-FR"/>
              </w:rPr>
              <w:t>2016</w:t>
            </w:r>
          </w:p>
        </w:tc>
        <w:tc>
          <w:tcPr>
            <w:tcW w:w="0" w:type="auto"/>
            <w:tcBorders>
              <w:top w:val="nil"/>
              <w:left w:val="nil"/>
              <w:bottom w:val="single" w:sz="4" w:space="0" w:color="auto"/>
              <w:right w:val="single" w:sz="4" w:space="0" w:color="auto"/>
            </w:tcBorders>
            <w:shd w:val="clear" w:color="auto" w:fill="auto"/>
            <w:vAlign w:val="center"/>
            <w:hideMark/>
          </w:tcPr>
          <w:p w:rsidR="004815CC" w:rsidRPr="004815CC" w:rsidRDefault="004815CC" w:rsidP="004815CC">
            <w:pPr>
              <w:spacing w:after="0" w:line="240" w:lineRule="auto"/>
              <w:jc w:val="center"/>
              <w:rPr>
                <w:rFonts w:ascii="Cambria" w:eastAsia="Times New Roman" w:hAnsi="Cambria" w:cs="Times New Roman"/>
                <w:b/>
                <w:bCs/>
                <w:color w:val="808080"/>
                <w:sz w:val="18"/>
                <w:szCs w:val="18"/>
                <w:lang w:eastAsia="fr-FR"/>
              </w:rPr>
            </w:pPr>
            <w:r w:rsidRPr="004815CC">
              <w:rPr>
                <w:rFonts w:ascii="Cambria" w:eastAsia="Times New Roman" w:hAnsi="Cambria" w:cs="Times New Roman"/>
                <w:b/>
                <w:bCs/>
                <w:color w:val="808080"/>
                <w:sz w:val="18"/>
                <w:szCs w:val="18"/>
                <w:lang w:eastAsia="fr-FR"/>
              </w:rPr>
              <w:t>133</w:t>
            </w:r>
          </w:p>
        </w:tc>
        <w:tc>
          <w:tcPr>
            <w:tcW w:w="0" w:type="auto"/>
            <w:tcBorders>
              <w:top w:val="nil"/>
              <w:left w:val="nil"/>
              <w:bottom w:val="single" w:sz="4" w:space="0" w:color="auto"/>
              <w:right w:val="single" w:sz="4" w:space="0" w:color="auto"/>
            </w:tcBorders>
            <w:shd w:val="clear" w:color="auto" w:fill="auto"/>
            <w:noWrap/>
            <w:vAlign w:val="bottom"/>
            <w:hideMark/>
          </w:tcPr>
          <w:p w:rsidR="004815CC" w:rsidRPr="004815CC" w:rsidRDefault="004815CC" w:rsidP="004815CC">
            <w:pPr>
              <w:spacing w:after="0" w:line="240" w:lineRule="auto"/>
              <w:jc w:val="center"/>
              <w:rPr>
                <w:rFonts w:ascii="Calibri" w:eastAsia="Times New Roman" w:hAnsi="Calibri" w:cs="Times New Roman"/>
                <w:color w:val="808080"/>
                <w:lang w:eastAsia="fr-FR"/>
              </w:rPr>
            </w:pPr>
            <w:r w:rsidRPr="004815CC">
              <w:rPr>
                <w:rFonts w:ascii="Calibri" w:eastAsia="Times New Roman" w:hAnsi="Calibri" w:cs="Times New Roman"/>
                <w:color w:val="808080"/>
                <w:lang w:eastAsia="fr-FR"/>
              </w:rPr>
              <w:t>56</w:t>
            </w:r>
          </w:p>
        </w:tc>
        <w:tc>
          <w:tcPr>
            <w:tcW w:w="0" w:type="auto"/>
            <w:tcBorders>
              <w:top w:val="nil"/>
              <w:left w:val="nil"/>
              <w:bottom w:val="single" w:sz="4" w:space="0" w:color="auto"/>
              <w:right w:val="single" w:sz="4" w:space="0" w:color="auto"/>
            </w:tcBorders>
            <w:shd w:val="clear" w:color="auto" w:fill="auto"/>
            <w:noWrap/>
            <w:vAlign w:val="bottom"/>
            <w:hideMark/>
          </w:tcPr>
          <w:p w:rsidR="004815CC" w:rsidRPr="004815CC" w:rsidRDefault="004815CC" w:rsidP="004815CC">
            <w:pPr>
              <w:spacing w:after="0" w:line="240" w:lineRule="auto"/>
              <w:jc w:val="center"/>
              <w:rPr>
                <w:rFonts w:ascii="Calibri" w:eastAsia="Times New Roman" w:hAnsi="Calibri" w:cs="Times New Roman"/>
                <w:color w:val="808080"/>
                <w:lang w:eastAsia="fr-FR"/>
              </w:rPr>
            </w:pPr>
            <w:r w:rsidRPr="004815CC">
              <w:rPr>
                <w:rFonts w:ascii="Calibri" w:eastAsia="Times New Roman" w:hAnsi="Calibri" w:cs="Times New Roman"/>
                <w:color w:val="808080"/>
                <w:lang w:eastAsia="fr-FR"/>
              </w:rPr>
              <w:t>60</w:t>
            </w:r>
          </w:p>
        </w:tc>
        <w:tc>
          <w:tcPr>
            <w:tcW w:w="0" w:type="auto"/>
            <w:tcBorders>
              <w:top w:val="nil"/>
              <w:left w:val="nil"/>
              <w:bottom w:val="single" w:sz="4" w:space="0" w:color="auto"/>
              <w:right w:val="single" w:sz="4" w:space="0" w:color="auto"/>
            </w:tcBorders>
            <w:shd w:val="clear" w:color="auto" w:fill="auto"/>
            <w:noWrap/>
            <w:vAlign w:val="bottom"/>
            <w:hideMark/>
          </w:tcPr>
          <w:p w:rsidR="004815CC" w:rsidRPr="004815CC" w:rsidRDefault="004815CC" w:rsidP="004815CC">
            <w:pPr>
              <w:spacing w:after="0" w:line="240" w:lineRule="auto"/>
              <w:jc w:val="center"/>
              <w:rPr>
                <w:rFonts w:ascii="Calibri" w:eastAsia="Times New Roman" w:hAnsi="Calibri" w:cs="Times New Roman"/>
                <w:color w:val="808080"/>
                <w:lang w:eastAsia="fr-FR"/>
              </w:rPr>
            </w:pPr>
            <w:r w:rsidRPr="004815CC">
              <w:rPr>
                <w:rFonts w:ascii="Calibri" w:eastAsia="Times New Roman" w:hAnsi="Calibri" w:cs="Times New Roman"/>
                <w:color w:val="808080"/>
                <w:lang w:eastAsia="fr-FR"/>
              </w:rPr>
              <w:t>65</w:t>
            </w:r>
          </w:p>
        </w:tc>
        <w:tc>
          <w:tcPr>
            <w:tcW w:w="0" w:type="auto"/>
            <w:tcBorders>
              <w:top w:val="nil"/>
              <w:left w:val="nil"/>
              <w:bottom w:val="single" w:sz="4" w:space="0" w:color="auto"/>
              <w:right w:val="single" w:sz="4" w:space="0" w:color="auto"/>
            </w:tcBorders>
            <w:shd w:val="clear" w:color="auto" w:fill="auto"/>
            <w:noWrap/>
            <w:vAlign w:val="bottom"/>
            <w:hideMark/>
          </w:tcPr>
          <w:p w:rsidR="004815CC" w:rsidRPr="004815CC" w:rsidRDefault="004815CC" w:rsidP="004815CC">
            <w:pPr>
              <w:spacing w:after="0" w:line="240" w:lineRule="auto"/>
              <w:jc w:val="center"/>
              <w:rPr>
                <w:rFonts w:ascii="Calibri" w:eastAsia="Times New Roman" w:hAnsi="Calibri" w:cs="Times New Roman"/>
                <w:color w:val="808080"/>
                <w:lang w:eastAsia="fr-FR"/>
              </w:rPr>
            </w:pPr>
            <w:r w:rsidRPr="004815CC">
              <w:rPr>
                <w:rFonts w:ascii="Calibri" w:eastAsia="Times New Roman" w:hAnsi="Calibri" w:cs="Times New Roman"/>
                <w:color w:val="808080"/>
                <w:lang w:eastAsia="fr-FR"/>
              </w:rPr>
              <w:t>22</w:t>
            </w:r>
          </w:p>
        </w:tc>
        <w:tc>
          <w:tcPr>
            <w:tcW w:w="0" w:type="auto"/>
            <w:tcBorders>
              <w:top w:val="nil"/>
              <w:left w:val="nil"/>
              <w:bottom w:val="single" w:sz="4" w:space="0" w:color="auto"/>
              <w:right w:val="single" w:sz="4" w:space="0" w:color="auto"/>
            </w:tcBorders>
            <w:shd w:val="clear" w:color="auto" w:fill="auto"/>
            <w:noWrap/>
            <w:vAlign w:val="bottom"/>
            <w:hideMark/>
          </w:tcPr>
          <w:p w:rsidR="004815CC" w:rsidRPr="004815CC" w:rsidRDefault="004815CC" w:rsidP="004815CC">
            <w:pPr>
              <w:spacing w:after="0" w:line="240" w:lineRule="auto"/>
              <w:jc w:val="center"/>
              <w:rPr>
                <w:rFonts w:ascii="Calibri" w:eastAsia="Times New Roman" w:hAnsi="Calibri" w:cs="Times New Roman"/>
                <w:color w:val="808080"/>
                <w:lang w:eastAsia="fr-FR"/>
              </w:rPr>
            </w:pPr>
            <w:r w:rsidRPr="004815CC">
              <w:rPr>
                <w:rFonts w:ascii="Calibri" w:eastAsia="Times New Roman" w:hAnsi="Calibri" w:cs="Times New Roman"/>
                <w:color w:val="808080"/>
                <w:lang w:eastAsia="fr-FR"/>
              </w:rPr>
              <w:t>22</w:t>
            </w:r>
          </w:p>
        </w:tc>
        <w:tc>
          <w:tcPr>
            <w:tcW w:w="0" w:type="auto"/>
            <w:tcBorders>
              <w:top w:val="nil"/>
              <w:left w:val="nil"/>
              <w:bottom w:val="single" w:sz="4" w:space="0" w:color="auto"/>
              <w:right w:val="single" w:sz="4" w:space="0" w:color="auto"/>
            </w:tcBorders>
            <w:shd w:val="clear" w:color="auto" w:fill="auto"/>
            <w:noWrap/>
            <w:vAlign w:val="bottom"/>
            <w:hideMark/>
          </w:tcPr>
          <w:p w:rsidR="004815CC" w:rsidRPr="004815CC" w:rsidRDefault="004815CC" w:rsidP="004815CC">
            <w:pPr>
              <w:spacing w:after="0" w:line="240" w:lineRule="auto"/>
              <w:jc w:val="center"/>
              <w:rPr>
                <w:rFonts w:ascii="Calibri" w:eastAsia="Times New Roman" w:hAnsi="Calibri" w:cs="Times New Roman"/>
                <w:color w:val="808080"/>
                <w:lang w:eastAsia="fr-FR"/>
              </w:rPr>
            </w:pPr>
            <w:r w:rsidRPr="004815CC">
              <w:rPr>
                <w:rFonts w:ascii="Calibri" w:eastAsia="Times New Roman" w:hAnsi="Calibri" w:cs="Times New Roman"/>
                <w:color w:val="808080"/>
                <w:lang w:eastAsia="fr-FR"/>
              </w:rPr>
              <w:t>24</w:t>
            </w:r>
          </w:p>
        </w:tc>
        <w:tc>
          <w:tcPr>
            <w:tcW w:w="0" w:type="auto"/>
            <w:tcBorders>
              <w:top w:val="nil"/>
              <w:left w:val="nil"/>
              <w:bottom w:val="single" w:sz="4" w:space="0" w:color="auto"/>
              <w:right w:val="single" w:sz="4" w:space="0" w:color="auto"/>
            </w:tcBorders>
            <w:shd w:val="clear" w:color="auto" w:fill="auto"/>
            <w:noWrap/>
            <w:vAlign w:val="bottom"/>
            <w:hideMark/>
          </w:tcPr>
          <w:p w:rsidR="004815CC" w:rsidRPr="004815CC" w:rsidRDefault="004815CC" w:rsidP="004815CC">
            <w:pPr>
              <w:spacing w:after="0" w:line="240" w:lineRule="auto"/>
              <w:jc w:val="center"/>
              <w:rPr>
                <w:rFonts w:ascii="Calibri" w:eastAsia="Times New Roman" w:hAnsi="Calibri" w:cs="Times New Roman"/>
                <w:color w:val="808080"/>
                <w:lang w:eastAsia="fr-FR"/>
              </w:rPr>
            </w:pPr>
            <w:r w:rsidRPr="004815CC">
              <w:rPr>
                <w:rFonts w:ascii="Calibri" w:eastAsia="Times New Roman" w:hAnsi="Calibri" w:cs="Times New Roman"/>
                <w:color w:val="808080"/>
                <w:lang w:eastAsia="fr-FR"/>
              </w:rPr>
              <w:t>29</w:t>
            </w:r>
          </w:p>
        </w:tc>
        <w:tc>
          <w:tcPr>
            <w:tcW w:w="0" w:type="auto"/>
            <w:tcBorders>
              <w:top w:val="nil"/>
              <w:left w:val="nil"/>
              <w:bottom w:val="single" w:sz="4" w:space="0" w:color="auto"/>
              <w:right w:val="single" w:sz="4" w:space="0" w:color="auto"/>
            </w:tcBorders>
            <w:shd w:val="clear" w:color="auto" w:fill="auto"/>
            <w:noWrap/>
            <w:vAlign w:val="bottom"/>
            <w:hideMark/>
          </w:tcPr>
          <w:p w:rsidR="004815CC" w:rsidRPr="004815CC" w:rsidRDefault="004815CC" w:rsidP="004815CC">
            <w:pPr>
              <w:spacing w:after="0" w:line="240" w:lineRule="auto"/>
              <w:jc w:val="center"/>
              <w:rPr>
                <w:rFonts w:ascii="Calibri" w:eastAsia="Times New Roman" w:hAnsi="Calibri" w:cs="Times New Roman"/>
                <w:color w:val="808080"/>
                <w:lang w:eastAsia="fr-FR"/>
              </w:rPr>
            </w:pPr>
            <w:r w:rsidRPr="004815CC">
              <w:rPr>
                <w:rFonts w:ascii="Calibri" w:eastAsia="Times New Roman" w:hAnsi="Calibri" w:cs="Times New Roman"/>
                <w:color w:val="808080"/>
                <w:lang w:eastAsia="fr-FR"/>
              </w:rPr>
              <w:t>16</w:t>
            </w:r>
          </w:p>
        </w:tc>
        <w:tc>
          <w:tcPr>
            <w:tcW w:w="0" w:type="auto"/>
            <w:tcBorders>
              <w:top w:val="nil"/>
              <w:left w:val="nil"/>
              <w:bottom w:val="single" w:sz="4" w:space="0" w:color="auto"/>
              <w:right w:val="single" w:sz="4" w:space="0" w:color="auto"/>
            </w:tcBorders>
            <w:shd w:val="clear" w:color="auto" w:fill="auto"/>
            <w:noWrap/>
            <w:vAlign w:val="bottom"/>
            <w:hideMark/>
          </w:tcPr>
          <w:p w:rsidR="004815CC" w:rsidRPr="004815CC" w:rsidRDefault="004815CC" w:rsidP="004815CC">
            <w:pPr>
              <w:spacing w:after="0" w:line="240" w:lineRule="auto"/>
              <w:jc w:val="center"/>
              <w:rPr>
                <w:rFonts w:ascii="Calibri" w:eastAsia="Times New Roman" w:hAnsi="Calibri" w:cs="Times New Roman"/>
                <w:color w:val="808080"/>
                <w:lang w:eastAsia="fr-FR"/>
              </w:rPr>
            </w:pPr>
            <w:r w:rsidRPr="004815CC">
              <w:rPr>
                <w:rFonts w:ascii="Calibri" w:eastAsia="Times New Roman" w:hAnsi="Calibri" w:cs="Times New Roman"/>
                <w:color w:val="808080"/>
                <w:lang w:eastAsia="fr-FR"/>
              </w:rPr>
              <w:t>3</w:t>
            </w:r>
          </w:p>
        </w:tc>
        <w:tc>
          <w:tcPr>
            <w:tcW w:w="0" w:type="auto"/>
            <w:tcBorders>
              <w:top w:val="nil"/>
              <w:left w:val="nil"/>
              <w:bottom w:val="single" w:sz="4" w:space="0" w:color="auto"/>
              <w:right w:val="single" w:sz="4" w:space="0" w:color="auto"/>
            </w:tcBorders>
            <w:shd w:val="clear" w:color="auto" w:fill="auto"/>
            <w:noWrap/>
            <w:vAlign w:val="bottom"/>
            <w:hideMark/>
          </w:tcPr>
          <w:p w:rsidR="004815CC" w:rsidRPr="004815CC" w:rsidRDefault="004815CC" w:rsidP="004815CC">
            <w:pPr>
              <w:spacing w:after="0" w:line="240" w:lineRule="auto"/>
              <w:jc w:val="center"/>
              <w:rPr>
                <w:rFonts w:ascii="Calibri" w:eastAsia="Times New Roman" w:hAnsi="Calibri" w:cs="Times New Roman"/>
                <w:color w:val="808080"/>
                <w:lang w:eastAsia="fr-FR"/>
              </w:rPr>
            </w:pPr>
            <w:r w:rsidRPr="004815CC">
              <w:rPr>
                <w:rFonts w:ascii="Calibri" w:eastAsia="Times New Roman" w:hAnsi="Calibri" w:cs="Times New Roman"/>
                <w:color w:val="808080"/>
                <w:lang w:eastAsia="fr-FR"/>
              </w:rPr>
              <w:t>24</w:t>
            </w:r>
          </w:p>
        </w:tc>
        <w:tc>
          <w:tcPr>
            <w:tcW w:w="0" w:type="auto"/>
            <w:tcBorders>
              <w:top w:val="nil"/>
              <w:left w:val="nil"/>
              <w:bottom w:val="single" w:sz="4" w:space="0" w:color="auto"/>
              <w:right w:val="single" w:sz="4" w:space="0" w:color="auto"/>
            </w:tcBorders>
            <w:shd w:val="clear" w:color="auto" w:fill="auto"/>
            <w:noWrap/>
            <w:vAlign w:val="bottom"/>
            <w:hideMark/>
          </w:tcPr>
          <w:p w:rsidR="004815CC" w:rsidRPr="004815CC" w:rsidRDefault="004815CC" w:rsidP="004815CC">
            <w:pPr>
              <w:spacing w:after="0" w:line="240" w:lineRule="auto"/>
              <w:jc w:val="center"/>
              <w:rPr>
                <w:rFonts w:ascii="Calibri" w:eastAsia="Times New Roman" w:hAnsi="Calibri" w:cs="Times New Roman"/>
                <w:color w:val="808080"/>
                <w:lang w:eastAsia="fr-FR"/>
              </w:rPr>
            </w:pPr>
            <w:r w:rsidRPr="004815CC">
              <w:rPr>
                <w:rFonts w:ascii="Calibri" w:eastAsia="Times New Roman" w:hAnsi="Calibri" w:cs="Times New Roman"/>
                <w:color w:val="808080"/>
                <w:lang w:eastAsia="fr-FR"/>
              </w:rPr>
              <w:t>49</w:t>
            </w:r>
          </w:p>
        </w:tc>
      </w:tr>
      <w:tr w:rsidR="004815CC" w:rsidRPr="004815CC" w:rsidTr="004815CC">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815CC" w:rsidRPr="004815CC" w:rsidRDefault="004815CC" w:rsidP="004815CC">
            <w:pPr>
              <w:spacing w:after="0" w:line="240" w:lineRule="auto"/>
              <w:jc w:val="center"/>
              <w:rPr>
                <w:rFonts w:ascii="Cambria" w:eastAsia="Times New Roman" w:hAnsi="Cambria" w:cs="Times New Roman"/>
                <w:b/>
                <w:bCs/>
                <w:sz w:val="18"/>
                <w:szCs w:val="18"/>
                <w:lang w:eastAsia="fr-FR"/>
              </w:rPr>
            </w:pPr>
            <w:r w:rsidRPr="004815CC">
              <w:rPr>
                <w:rFonts w:ascii="Cambria" w:eastAsia="Times New Roman" w:hAnsi="Cambria" w:cs="Times New Roman"/>
                <w:b/>
                <w:bCs/>
                <w:sz w:val="18"/>
                <w:szCs w:val="18"/>
                <w:lang w:eastAsia="fr-FR"/>
              </w:rPr>
              <w:t>2017</w:t>
            </w:r>
          </w:p>
        </w:tc>
        <w:tc>
          <w:tcPr>
            <w:tcW w:w="0" w:type="auto"/>
            <w:tcBorders>
              <w:top w:val="nil"/>
              <w:left w:val="nil"/>
              <w:bottom w:val="single" w:sz="4" w:space="0" w:color="auto"/>
              <w:right w:val="single" w:sz="4" w:space="0" w:color="auto"/>
            </w:tcBorders>
            <w:shd w:val="clear" w:color="auto" w:fill="auto"/>
            <w:vAlign w:val="center"/>
            <w:hideMark/>
          </w:tcPr>
          <w:p w:rsidR="004815CC" w:rsidRPr="004815CC" w:rsidRDefault="004815CC" w:rsidP="004815CC">
            <w:pPr>
              <w:spacing w:after="0" w:line="240" w:lineRule="auto"/>
              <w:jc w:val="center"/>
              <w:rPr>
                <w:rFonts w:ascii="Cambria" w:eastAsia="Times New Roman" w:hAnsi="Cambria" w:cs="Times New Roman"/>
                <w:b/>
                <w:bCs/>
                <w:sz w:val="18"/>
                <w:szCs w:val="18"/>
                <w:lang w:eastAsia="fr-FR"/>
              </w:rPr>
            </w:pPr>
            <w:r w:rsidRPr="004815CC">
              <w:rPr>
                <w:rFonts w:ascii="Cambria" w:eastAsia="Times New Roman" w:hAnsi="Cambria" w:cs="Times New Roman"/>
                <w:b/>
                <w:bCs/>
                <w:sz w:val="18"/>
                <w:szCs w:val="18"/>
                <w:lang w:eastAsia="fr-FR"/>
              </w:rPr>
              <w:t>156</w:t>
            </w:r>
          </w:p>
        </w:tc>
        <w:tc>
          <w:tcPr>
            <w:tcW w:w="0" w:type="auto"/>
            <w:tcBorders>
              <w:top w:val="nil"/>
              <w:left w:val="nil"/>
              <w:bottom w:val="single" w:sz="4" w:space="0" w:color="auto"/>
              <w:right w:val="single" w:sz="4" w:space="0" w:color="auto"/>
            </w:tcBorders>
            <w:shd w:val="clear" w:color="auto" w:fill="auto"/>
            <w:vAlign w:val="center"/>
            <w:hideMark/>
          </w:tcPr>
          <w:p w:rsidR="004815CC" w:rsidRPr="004815CC" w:rsidRDefault="004815CC" w:rsidP="004815CC">
            <w:pPr>
              <w:spacing w:after="0" w:line="240" w:lineRule="auto"/>
              <w:jc w:val="center"/>
              <w:rPr>
                <w:rFonts w:ascii="Cambria" w:eastAsia="Times New Roman" w:hAnsi="Cambria" w:cs="Times New Roman"/>
                <w:b/>
                <w:bCs/>
                <w:sz w:val="18"/>
                <w:szCs w:val="18"/>
                <w:lang w:eastAsia="fr-FR"/>
              </w:rPr>
            </w:pPr>
            <w:r w:rsidRPr="004815CC">
              <w:rPr>
                <w:rFonts w:ascii="Cambria" w:eastAsia="Times New Roman" w:hAnsi="Cambria" w:cs="Times New Roman"/>
                <w:b/>
                <w:bCs/>
                <w:sz w:val="18"/>
                <w:szCs w:val="18"/>
                <w:lang w:eastAsia="fr-FR"/>
              </w:rPr>
              <w:t>112</w:t>
            </w:r>
          </w:p>
        </w:tc>
        <w:tc>
          <w:tcPr>
            <w:tcW w:w="0" w:type="auto"/>
            <w:tcBorders>
              <w:top w:val="nil"/>
              <w:left w:val="nil"/>
              <w:bottom w:val="single" w:sz="4" w:space="0" w:color="auto"/>
              <w:right w:val="single" w:sz="4" w:space="0" w:color="auto"/>
            </w:tcBorders>
            <w:shd w:val="clear" w:color="auto" w:fill="auto"/>
            <w:vAlign w:val="center"/>
            <w:hideMark/>
          </w:tcPr>
          <w:p w:rsidR="004815CC" w:rsidRPr="004815CC" w:rsidRDefault="004815CC" w:rsidP="004815CC">
            <w:pPr>
              <w:spacing w:after="0" w:line="240" w:lineRule="auto"/>
              <w:jc w:val="center"/>
              <w:rPr>
                <w:rFonts w:ascii="Cambria" w:eastAsia="Times New Roman" w:hAnsi="Cambria" w:cs="Times New Roman"/>
                <w:b/>
                <w:bCs/>
                <w:sz w:val="18"/>
                <w:szCs w:val="18"/>
                <w:lang w:eastAsia="fr-FR"/>
              </w:rPr>
            </w:pPr>
            <w:r w:rsidRPr="004815CC">
              <w:rPr>
                <w:rFonts w:ascii="Cambria" w:eastAsia="Times New Roman" w:hAnsi="Cambria" w:cs="Times New Roman"/>
                <w:b/>
                <w:bCs/>
                <w:sz w:val="18"/>
                <w:szCs w:val="18"/>
                <w:lang w:eastAsia="fr-FR"/>
              </w:rPr>
              <w:t>96</w:t>
            </w:r>
          </w:p>
        </w:tc>
        <w:tc>
          <w:tcPr>
            <w:tcW w:w="0" w:type="auto"/>
            <w:tcBorders>
              <w:top w:val="nil"/>
              <w:left w:val="nil"/>
              <w:bottom w:val="single" w:sz="4" w:space="0" w:color="auto"/>
              <w:right w:val="single" w:sz="4" w:space="0" w:color="auto"/>
            </w:tcBorders>
            <w:shd w:val="clear" w:color="auto" w:fill="auto"/>
            <w:vAlign w:val="center"/>
            <w:hideMark/>
          </w:tcPr>
          <w:p w:rsidR="004815CC" w:rsidRPr="004815CC" w:rsidRDefault="004815CC" w:rsidP="004815CC">
            <w:pPr>
              <w:spacing w:after="0" w:line="240" w:lineRule="auto"/>
              <w:jc w:val="center"/>
              <w:rPr>
                <w:rFonts w:ascii="Cambria" w:eastAsia="Times New Roman" w:hAnsi="Cambria" w:cs="Times New Roman"/>
                <w:b/>
                <w:bCs/>
                <w:sz w:val="18"/>
                <w:szCs w:val="18"/>
                <w:lang w:eastAsia="fr-FR"/>
              </w:rPr>
            </w:pPr>
            <w:r w:rsidRPr="004815CC">
              <w:rPr>
                <w:rFonts w:ascii="Cambria" w:eastAsia="Times New Roman" w:hAnsi="Cambria" w:cs="Times New Roman"/>
                <w:b/>
                <w:bCs/>
                <w:sz w:val="18"/>
                <w:szCs w:val="18"/>
                <w:lang w:eastAsia="fr-FR"/>
              </w:rPr>
              <w:t>77</w:t>
            </w:r>
          </w:p>
        </w:tc>
        <w:tc>
          <w:tcPr>
            <w:tcW w:w="0" w:type="auto"/>
            <w:tcBorders>
              <w:top w:val="nil"/>
              <w:left w:val="nil"/>
              <w:bottom w:val="single" w:sz="4" w:space="0" w:color="auto"/>
              <w:right w:val="single" w:sz="4" w:space="0" w:color="auto"/>
            </w:tcBorders>
            <w:shd w:val="clear" w:color="auto" w:fill="auto"/>
            <w:vAlign w:val="center"/>
            <w:hideMark/>
          </w:tcPr>
          <w:p w:rsidR="004815CC" w:rsidRPr="004815CC" w:rsidRDefault="004815CC" w:rsidP="004815CC">
            <w:pPr>
              <w:spacing w:after="0" w:line="240" w:lineRule="auto"/>
              <w:jc w:val="center"/>
              <w:rPr>
                <w:rFonts w:ascii="Cambria" w:eastAsia="Times New Roman" w:hAnsi="Cambria" w:cs="Times New Roman"/>
                <w:b/>
                <w:bCs/>
                <w:sz w:val="18"/>
                <w:szCs w:val="18"/>
                <w:lang w:eastAsia="fr-FR"/>
              </w:rPr>
            </w:pPr>
            <w:r w:rsidRPr="004815CC">
              <w:rPr>
                <w:rFonts w:ascii="Cambria" w:eastAsia="Times New Roman" w:hAnsi="Cambria" w:cs="Times New Roman"/>
                <w:b/>
                <w:bCs/>
                <w:sz w:val="18"/>
                <w:szCs w:val="18"/>
                <w:lang w:eastAsia="fr-FR"/>
              </w:rPr>
              <w:t>48</w:t>
            </w:r>
          </w:p>
        </w:tc>
        <w:tc>
          <w:tcPr>
            <w:tcW w:w="0" w:type="auto"/>
            <w:tcBorders>
              <w:top w:val="nil"/>
              <w:left w:val="nil"/>
              <w:bottom w:val="single" w:sz="4" w:space="0" w:color="auto"/>
              <w:right w:val="single" w:sz="4" w:space="0" w:color="auto"/>
            </w:tcBorders>
            <w:shd w:val="clear" w:color="auto" w:fill="auto"/>
            <w:vAlign w:val="center"/>
            <w:hideMark/>
          </w:tcPr>
          <w:p w:rsidR="004815CC" w:rsidRPr="004815CC" w:rsidRDefault="004815CC" w:rsidP="004815CC">
            <w:pPr>
              <w:spacing w:after="0" w:line="240" w:lineRule="auto"/>
              <w:jc w:val="center"/>
              <w:rPr>
                <w:rFonts w:ascii="Cambria" w:eastAsia="Times New Roman" w:hAnsi="Cambria" w:cs="Times New Roman"/>
                <w:b/>
                <w:bCs/>
                <w:sz w:val="18"/>
                <w:szCs w:val="18"/>
                <w:lang w:eastAsia="fr-FR"/>
              </w:rPr>
            </w:pPr>
            <w:r w:rsidRPr="004815CC">
              <w:rPr>
                <w:rFonts w:ascii="Cambria" w:eastAsia="Times New Roman" w:hAnsi="Cambria" w:cs="Times New Roman"/>
                <w:b/>
                <w:bCs/>
                <w:sz w:val="18"/>
                <w:szCs w:val="18"/>
                <w:lang w:eastAsia="fr-FR"/>
              </w:rPr>
              <w:t>21</w:t>
            </w:r>
          </w:p>
        </w:tc>
        <w:tc>
          <w:tcPr>
            <w:tcW w:w="0" w:type="auto"/>
            <w:tcBorders>
              <w:top w:val="nil"/>
              <w:left w:val="nil"/>
              <w:bottom w:val="single" w:sz="4" w:space="0" w:color="auto"/>
              <w:right w:val="single" w:sz="4" w:space="0" w:color="auto"/>
            </w:tcBorders>
            <w:shd w:val="clear" w:color="auto" w:fill="auto"/>
            <w:vAlign w:val="center"/>
            <w:hideMark/>
          </w:tcPr>
          <w:p w:rsidR="004815CC" w:rsidRPr="004815CC" w:rsidRDefault="004815CC" w:rsidP="004815CC">
            <w:pPr>
              <w:spacing w:after="0" w:line="240" w:lineRule="auto"/>
              <w:jc w:val="center"/>
              <w:rPr>
                <w:rFonts w:ascii="Cambria" w:eastAsia="Times New Roman" w:hAnsi="Cambria" w:cs="Times New Roman"/>
                <w:b/>
                <w:bCs/>
                <w:sz w:val="18"/>
                <w:szCs w:val="18"/>
                <w:lang w:eastAsia="fr-FR"/>
              </w:rPr>
            </w:pPr>
            <w:r w:rsidRPr="004815CC">
              <w:rPr>
                <w:rFonts w:ascii="Cambria" w:eastAsia="Times New Roman" w:hAnsi="Cambria" w:cs="Times New Roman"/>
                <w:b/>
                <w:bCs/>
                <w:sz w:val="18"/>
                <w:szCs w:val="18"/>
                <w:lang w:eastAsia="fr-FR"/>
              </w:rPr>
              <w:t>21</w:t>
            </w:r>
          </w:p>
        </w:tc>
        <w:tc>
          <w:tcPr>
            <w:tcW w:w="0" w:type="auto"/>
            <w:tcBorders>
              <w:top w:val="nil"/>
              <w:left w:val="nil"/>
              <w:bottom w:val="single" w:sz="4" w:space="0" w:color="auto"/>
              <w:right w:val="single" w:sz="4" w:space="0" w:color="auto"/>
            </w:tcBorders>
            <w:shd w:val="clear" w:color="auto" w:fill="auto"/>
            <w:vAlign w:val="center"/>
            <w:hideMark/>
          </w:tcPr>
          <w:p w:rsidR="004815CC" w:rsidRPr="004815CC" w:rsidRDefault="004815CC" w:rsidP="004815CC">
            <w:pPr>
              <w:spacing w:after="0" w:line="240" w:lineRule="auto"/>
              <w:jc w:val="center"/>
              <w:rPr>
                <w:rFonts w:ascii="Cambria" w:eastAsia="Times New Roman" w:hAnsi="Cambria" w:cs="Times New Roman"/>
                <w:b/>
                <w:bCs/>
                <w:sz w:val="18"/>
                <w:szCs w:val="18"/>
                <w:lang w:eastAsia="fr-FR"/>
              </w:rPr>
            </w:pPr>
            <w:r w:rsidRPr="004815CC">
              <w:rPr>
                <w:rFonts w:ascii="Cambria" w:eastAsia="Times New Roman" w:hAnsi="Cambria" w:cs="Times New Roman"/>
                <w:b/>
                <w:bCs/>
                <w:sz w:val="18"/>
                <w:szCs w:val="18"/>
                <w:lang w:eastAsia="fr-FR"/>
              </w:rPr>
              <w:t>56</w:t>
            </w:r>
          </w:p>
        </w:tc>
        <w:tc>
          <w:tcPr>
            <w:tcW w:w="0" w:type="auto"/>
            <w:tcBorders>
              <w:top w:val="nil"/>
              <w:left w:val="nil"/>
              <w:bottom w:val="single" w:sz="4" w:space="0" w:color="auto"/>
              <w:right w:val="single" w:sz="4" w:space="0" w:color="auto"/>
            </w:tcBorders>
            <w:shd w:val="clear" w:color="auto" w:fill="auto"/>
            <w:vAlign w:val="center"/>
            <w:hideMark/>
          </w:tcPr>
          <w:p w:rsidR="004815CC" w:rsidRPr="004815CC" w:rsidRDefault="004815CC" w:rsidP="004815CC">
            <w:pPr>
              <w:spacing w:after="0" w:line="240" w:lineRule="auto"/>
              <w:jc w:val="center"/>
              <w:rPr>
                <w:rFonts w:ascii="Cambria" w:eastAsia="Times New Roman" w:hAnsi="Cambria" w:cs="Times New Roman"/>
                <w:b/>
                <w:bCs/>
                <w:sz w:val="18"/>
                <w:szCs w:val="18"/>
                <w:lang w:eastAsia="fr-FR"/>
              </w:rPr>
            </w:pPr>
            <w:r w:rsidRPr="004815CC">
              <w:rPr>
                <w:rFonts w:ascii="Cambria" w:eastAsia="Times New Roman" w:hAnsi="Cambria" w:cs="Times New Roman"/>
                <w:b/>
                <w:bCs/>
                <w:sz w:val="18"/>
                <w:szCs w:val="18"/>
                <w:lang w:eastAsia="fr-FR"/>
              </w:rPr>
              <w:t>30</w:t>
            </w:r>
          </w:p>
        </w:tc>
        <w:tc>
          <w:tcPr>
            <w:tcW w:w="0" w:type="auto"/>
            <w:tcBorders>
              <w:top w:val="nil"/>
              <w:left w:val="nil"/>
              <w:bottom w:val="single" w:sz="4" w:space="0" w:color="auto"/>
              <w:right w:val="single" w:sz="4" w:space="0" w:color="auto"/>
            </w:tcBorders>
            <w:shd w:val="clear" w:color="auto" w:fill="auto"/>
            <w:vAlign w:val="center"/>
            <w:hideMark/>
          </w:tcPr>
          <w:p w:rsidR="004815CC" w:rsidRPr="004815CC" w:rsidRDefault="004815CC" w:rsidP="004815CC">
            <w:pPr>
              <w:spacing w:after="0" w:line="240" w:lineRule="auto"/>
              <w:jc w:val="center"/>
              <w:rPr>
                <w:rFonts w:ascii="Cambria" w:eastAsia="Times New Roman" w:hAnsi="Cambria" w:cs="Times New Roman"/>
                <w:b/>
                <w:bCs/>
                <w:sz w:val="18"/>
                <w:szCs w:val="18"/>
                <w:lang w:eastAsia="fr-FR"/>
              </w:rPr>
            </w:pPr>
            <w:r w:rsidRPr="004815CC">
              <w:rPr>
                <w:rFonts w:ascii="Cambria" w:eastAsia="Times New Roman" w:hAnsi="Cambria" w:cs="Times New Roman"/>
                <w:b/>
                <w:bCs/>
                <w:sz w:val="18"/>
                <w:szCs w:val="18"/>
                <w:lang w:eastAsia="fr-FR"/>
              </w:rPr>
              <w:t>3</w:t>
            </w:r>
          </w:p>
        </w:tc>
        <w:tc>
          <w:tcPr>
            <w:tcW w:w="0" w:type="auto"/>
            <w:tcBorders>
              <w:top w:val="nil"/>
              <w:left w:val="nil"/>
              <w:bottom w:val="single" w:sz="4" w:space="0" w:color="auto"/>
              <w:right w:val="single" w:sz="4" w:space="0" w:color="auto"/>
            </w:tcBorders>
            <w:shd w:val="clear" w:color="auto" w:fill="auto"/>
            <w:vAlign w:val="center"/>
            <w:hideMark/>
          </w:tcPr>
          <w:p w:rsidR="004815CC" w:rsidRPr="004815CC" w:rsidRDefault="004815CC" w:rsidP="004815CC">
            <w:pPr>
              <w:spacing w:after="0" w:line="240" w:lineRule="auto"/>
              <w:jc w:val="center"/>
              <w:rPr>
                <w:rFonts w:ascii="Cambria" w:eastAsia="Times New Roman" w:hAnsi="Cambria" w:cs="Times New Roman"/>
                <w:b/>
                <w:bCs/>
                <w:sz w:val="18"/>
                <w:szCs w:val="18"/>
                <w:lang w:eastAsia="fr-FR"/>
              </w:rPr>
            </w:pPr>
            <w:r w:rsidRPr="004815CC">
              <w:rPr>
                <w:rFonts w:ascii="Cambria" w:eastAsia="Times New Roman" w:hAnsi="Cambria" w:cs="Times New Roman"/>
                <w:b/>
                <w:bCs/>
                <w:sz w:val="18"/>
                <w:szCs w:val="18"/>
                <w:lang w:eastAsia="fr-FR"/>
              </w:rPr>
              <w:t>49</w:t>
            </w:r>
          </w:p>
        </w:tc>
        <w:tc>
          <w:tcPr>
            <w:tcW w:w="0" w:type="auto"/>
            <w:tcBorders>
              <w:top w:val="nil"/>
              <w:left w:val="nil"/>
              <w:bottom w:val="single" w:sz="4" w:space="0" w:color="auto"/>
              <w:right w:val="single" w:sz="4" w:space="0" w:color="auto"/>
            </w:tcBorders>
            <w:shd w:val="clear" w:color="auto" w:fill="auto"/>
            <w:vAlign w:val="center"/>
            <w:hideMark/>
          </w:tcPr>
          <w:p w:rsidR="004815CC" w:rsidRPr="004815CC" w:rsidRDefault="004815CC" w:rsidP="004815CC">
            <w:pPr>
              <w:spacing w:after="0" w:line="240" w:lineRule="auto"/>
              <w:jc w:val="center"/>
              <w:rPr>
                <w:rFonts w:ascii="Cambria" w:eastAsia="Times New Roman" w:hAnsi="Cambria" w:cs="Times New Roman"/>
                <w:b/>
                <w:bCs/>
                <w:sz w:val="18"/>
                <w:szCs w:val="18"/>
                <w:lang w:eastAsia="fr-FR"/>
              </w:rPr>
            </w:pPr>
            <w:r w:rsidRPr="004815CC">
              <w:rPr>
                <w:rFonts w:ascii="Cambria" w:eastAsia="Times New Roman" w:hAnsi="Cambria" w:cs="Times New Roman"/>
                <w:b/>
                <w:bCs/>
                <w:sz w:val="18"/>
                <w:szCs w:val="18"/>
                <w:lang w:eastAsia="fr-FR"/>
              </w:rPr>
              <w:t>47</w:t>
            </w:r>
          </w:p>
        </w:tc>
      </w:tr>
    </w:tbl>
    <w:p w:rsidR="004815CC" w:rsidRPr="004815CC" w:rsidRDefault="004815CC" w:rsidP="004815CC">
      <w:pPr>
        <w:contextualSpacing/>
        <w:jc w:val="right"/>
        <w:rPr>
          <w:rFonts w:asciiTheme="majorHAnsi" w:eastAsia="SimSun" w:hAnsiTheme="majorHAnsi"/>
          <w:color w:val="C00000"/>
          <w:sz w:val="28"/>
          <w:szCs w:val="28"/>
        </w:rPr>
      </w:pPr>
    </w:p>
    <w:p w:rsidR="004815CC" w:rsidRPr="004815CC" w:rsidRDefault="004815CC" w:rsidP="004815CC">
      <w:pPr>
        <w:contextualSpacing/>
        <w:jc w:val="right"/>
        <w:rPr>
          <w:rFonts w:asciiTheme="majorHAnsi" w:eastAsia="SimSun" w:hAnsiTheme="majorHAnsi"/>
          <w:color w:val="C00000"/>
          <w:sz w:val="28"/>
          <w:szCs w:val="28"/>
        </w:rPr>
      </w:pPr>
    </w:p>
    <w:p w:rsidR="004815CC" w:rsidRPr="004815CC" w:rsidRDefault="004815CC" w:rsidP="004815CC">
      <w:pPr>
        <w:keepNext/>
        <w:contextualSpacing/>
        <w:jc w:val="center"/>
        <w:rPr>
          <w:rFonts w:eastAsia="SimSun"/>
        </w:rPr>
      </w:pPr>
      <w:r w:rsidRPr="004815CC">
        <w:rPr>
          <w:rFonts w:eastAsia="SimSun"/>
          <w:noProof/>
          <w:lang w:eastAsia="fr-FR"/>
        </w:rPr>
        <w:drawing>
          <wp:inline distT="0" distB="0" distL="0" distR="0" wp14:anchorId="33325EC4" wp14:editId="2E6A59E0">
            <wp:extent cx="5295014" cy="2743200"/>
            <wp:effectExtent l="0" t="0" r="20320" b="19050"/>
            <wp:docPr id="15" name="Graphique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815CC" w:rsidRPr="004815CC" w:rsidRDefault="004815CC" w:rsidP="004815CC">
      <w:pPr>
        <w:spacing w:line="240" w:lineRule="auto"/>
        <w:jc w:val="center"/>
        <w:rPr>
          <w:rFonts w:asciiTheme="majorHAnsi" w:eastAsia="SimSun" w:hAnsiTheme="majorHAnsi"/>
          <w:b/>
          <w:bCs/>
          <w:color w:val="C00000"/>
          <w:sz w:val="28"/>
          <w:szCs w:val="28"/>
        </w:rPr>
      </w:pPr>
      <w:r w:rsidRPr="004815CC">
        <w:rPr>
          <w:rFonts w:eastAsia="SimSun"/>
          <w:b/>
          <w:bCs/>
          <w:color w:val="4F81BD" w:themeColor="accent1"/>
          <w:sz w:val="28"/>
          <w:szCs w:val="28"/>
        </w:rPr>
        <w:t>EVOLUTION DU NOMBRE DE REUNIONS DE REAJUSTEMENT</w:t>
      </w:r>
    </w:p>
    <w:p w:rsidR="004815CC" w:rsidRPr="004815CC" w:rsidRDefault="004815CC" w:rsidP="004815CC">
      <w:pPr>
        <w:ind w:left="720"/>
        <w:contextualSpacing/>
        <w:jc w:val="center"/>
        <w:rPr>
          <w:rFonts w:asciiTheme="majorHAnsi" w:eastAsia="SimSun" w:hAnsiTheme="majorHAnsi"/>
          <w:sz w:val="28"/>
          <w:szCs w:val="28"/>
        </w:rPr>
      </w:pPr>
    </w:p>
    <w:p w:rsidR="004815CC" w:rsidRPr="004815CC" w:rsidRDefault="004815CC" w:rsidP="004815CC">
      <w:pPr>
        <w:contextualSpacing/>
        <w:jc w:val="both"/>
        <w:rPr>
          <w:rFonts w:asciiTheme="majorHAnsi" w:eastAsia="Calibri" w:hAnsiTheme="majorHAnsi"/>
          <w:sz w:val="24"/>
          <w:szCs w:val="24"/>
        </w:rPr>
      </w:pPr>
      <w:r w:rsidRPr="004815CC">
        <w:rPr>
          <w:rFonts w:asciiTheme="majorHAnsi" w:eastAsia="Calibri" w:hAnsiTheme="majorHAnsi"/>
          <w:sz w:val="24"/>
          <w:szCs w:val="24"/>
        </w:rPr>
        <w:t>Actuellement la majorité des réunions de réajustement sont organisées et fixées  avec les partenaires lors de la réunion précédente. Quelques réunions restent organisées à la demande des partenaires notamment concernant les situations nouvellement incluses au réseau. Cependant certaines réunions de réajustement sont retenues comme « hypothèse d’action » à l’issue du passage en comité technique.</w:t>
      </w:r>
    </w:p>
    <w:p w:rsidR="004815CC" w:rsidRPr="004815CC" w:rsidRDefault="004815CC" w:rsidP="004815CC">
      <w:pPr>
        <w:contextualSpacing/>
        <w:jc w:val="both"/>
        <w:rPr>
          <w:rFonts w:asciiTheme="majorHAnsi" w:eastAsia="Calibri" w:hAnsiTheme="majorHAnsi"/>
          <w:sz w:val="24"/>
          <w:szCs w:val="24"/>
        </w:rPr>
      </w:pPr>
    </w:p>
    <w:p w:rsidR="004815CC" w:rsidRPr="004815CC" w:rsidRDefault="004815CC" w:rsidP="004815CC">
      <w:pPr>
        <w:contextualSpacing/>
        <w:jc w:val="both"/>
        <w:rPr>
          <w:rFonts w:asciiTheme="majorHAnsi" w:eastAsia="Calibri" w:hAnsiTheme="majorHAnsi"/>
          <w:sz w:val="24"/>
          <w:szCs w:val="24"/>
          <w:u w:val="single"/>
        </w:rPr>
      </w:pPr>
      <w:r w:rsidRPr="004815CC">
        <w:rPr>
          <w:rFonts w:asciiTheme="majorHAnsi" w:eastAsia="Calibri" w:hAnsiTheme="majorHAnsi"/>
          <w:sz w:val="24"/>
          <w:szCs w:val="24"/>
          <w:u w:val="single"/>
        </w:rPr>
        <w:t>Partenariat avec le secteur médico-social</w:t>
      </w:r>
    </w:p>
    <w:p w:rsidR="004815CC" w:rsidRPr="004815CC" w:rsidRDefault="004815CC" w:rsidP="004815CC">
      <w:pPr>
        <w:contextualSpacing/>
        <w:jc w:val="both"/>
        <w:rPr>
          <w:rFonts w:asciiTheme="majorHAnsi" w:eastAsia="Calibri" w:hAnsiTheme="majorHAnsi"/>
          <w:sz w:val="24"/>
          <w:szCs w:val="24"/>
        </w:rPr>
      </w:pPr>
    </w:p>
    <w:p w:rsidR="004815CC" w:rsidRPr="004815CC" w:rsidRDefault="004815CC" w:rsidP="004815CC">
      <w:pPr>
        <w:contextualSpacing/>
        <w:jc w:val="both"/>
        <w:rPr>
          <w:rFonts w:asciiTheme="majorHAnsi" w:eastAsia="Calibri" w:hAnsiTheme="majorHAnsi"/>
          <w:sz w:val="24"/>
          <w:szCs w:val="24"/>
        </w:rPr>
      </w:pPr>
      <w:r w:rsidRPr="004815CC">
        <w:rPr>
          <w:rFonts w:asciiTheme="majorHAnsi" w:eastAsia="Calibri" w:hAnsiTheme="majorHAnsi"/>
          <w:sz w:val="24"/>
          <w:szCs w:val="24"/>
        </w:rPr>
        <w:t xml:space="preserve">Sur 157 Réunions de Réajustements 77 réunions concernaient des jeunes suivis par les dispositifs ITEP et 24 par les dispositifs IME, soit </w:t>
      </w:r>
      <w:r w:rsidRPr="004815CC">
        <w:rPr>
          <w:rFonts w:asciiTheme="majorHAnsi" w:eastAsia="Calibri" w:hAnsiTheme="majorHAnsi"/>
          <w:b/>
          <w:sz w:val="24"/>
          <w:szCs w:val="24"/>
        </w:rPr>
        <w:t>101 réunions de réajustement organisées par le Réseau Ado 66 pour des jeunes relevant du secteur médico-social</w:t>
      </w:r>
      <w:r w:rsidRPr="004815CC">
        <w:rPr>
          <w:rFonts w:asciiTheme="majorHAnsi" w:eastAsia="Calibri" w:hAnsiTheme="majorHAnsi"/>
          <w:sz w:val="24"/>
          <w:szCs w:val="24"/>
        </w:rPr>
        <w:t xml:space="preserve">. </w:t>
      </w:r>
    </w:p>
    <w:p w:rsidR="004815CC" w:rsidRDefault="004815CC" w:rsidP="004815CC">
      <w:pPr>
        <w:contextualSpacing/>
        <w:jc w:val="both"/>
        <w:rPr>
          <w:rFonts w:asciiTheme="majorHAnsi" w:eastAsia="Calibri" w:hAnsiTheme="majorHAnsi"/>
          <w:sz w:val="24"/>
          <w:szCs w:val="24"/>
        </w:rPr>
      </w:pPr>
    </w:p>
    <w:p w:rsidR="00FD6B9A" w:rsidRDefault="00FD6B9A" w:rsidP="004815CC">
      <w:pPr>
        <w:contextualSpacing/>
        <w:jc w:val="both"/>
        <w:rPr>
          <w:rFonts w:asciiTheme="majorHAnsi" w:eastAsia="Calibri" w:hAnsiTheme="majorHAnsi"/>
          <w:sz w:val="24"/>
          <w:szCs w:val="24"/>
        </w:rPr>
      </w:pPr>
    </w:p>
    <w:p w:rsidR="00FD6B9A" w:rsidRDefault="00FD6B9A" w:rsidP="004815CC">
      <w:pPr>
        <w:contextualSpacing/>
        <w:jc w:val="both"/>
        <w:rPr>
          <w:rFonts w:asciiTheme="majorHAnsi" w:eastAsia="Calibri" w:hAnsiTheme="majorHAnsi"/>
          <w:sz w:val="24"/>
          <w:szCs w:val="24"/>
        </w:rPr>
      </w:pPr>
    </w:p>
    <w:p w:rsidR="00FD6B9A" w:rsidRDefault="00FD6B9A" w:rsidP="004815CC">
      <w:pPr>
        <w:contextualSpacing/>
        <w:jc w:val="both"/>
        <w:rPr>
          <w:rFonts w:asciiTheme="majorHAnsi" w:eastAsia="Calibri" w:hAnsiTheme="majorHAnsi"/>
          <w:sz w:val="24"/>
          <w:szCs w:val="24"/>
        </w:rPr>
      </w:pPr>
    </w:p>
    <w:p w:rsidR="00FD6B9A" w:rsidRPr="004815CC" w:rsidRDefault="00FD6B9A" w:rsidP="004815CC">
      <w:pPr>
        <w:contextualSpacing/>
        <w:jc w:val="both"/>
        <w:rPr>
          <w:rFonts w:asciiTheme="majorHAnsi" w:eastAsia="Calibri" w:hAnsiTheme="majorHAnsi"/>
          <w:sz w:val="24"/>
          <w:szCs w:val="24"/>
        </w:rPr>
      </w:pPr>
      <w:bookmarkStart w:id="0" w:name="_GoBack"/>
      <w:bookmarkEnd w:id="0"/>
    </w:p>
    <w:p w:rsidR="004815CC" w:rsidRPr="004815CC" w:rsidRDefault="004815CC" w:rsidP="004815CC">
      <w:pPr>
        <w:spacing w:line="240" w:lineRule="auto"/>
        <w:jc w:val="center"/>
        <w:rPr>
          <w:rFonts w:eastAsia="SimSun"/>
          <w:b/>
          <w:bCs/>
          <w:color w:val="4F81BD" w:themeColor="accent1"/>
          <w:sz w:val="28"/>
          <w:szCs w:val="28"/>
        </w:rPr>
      </w:pPr>
      <w:r w:rsidRPr="004815CC">
        <w:rPr>
          <w:rFonts w:eastAsia="SimSun"/>
          <w:b/>
          <w:bCs/>
          <w:color w:val="4F81BD" w:themeColor="accent1"/>
          <w:sz w:val="28"/>
          <w:szCs w:val="28"/>
        </w:rPr>
        <w:lastRenderedPageBreak/>
        <w:t xml:space="preserve">PARTICIPATION PAR INSTITUTION AUX REUNIONS DE REAJUSTEMENT </w:t>
      </w:r>
    </w:p>
    <w:p w:rsidR="004815CC" w:rsidRPr="004815CC" w:rsidRDefault="004815CC" w:rsidP="004815CC">
      <w:pPr>
        <w:spacing w:line="240" w:lineRule="auto"/>
        <w:jc w:val="center"/>
        <w:rPr>
          <w:rFonts w:eastAsia="SimSun"/>
          <w:b/>
          <w:bCs/>
          <w:color w:val="4F81BD" w:themeColor="accent1"/>
          <w:sz w:val="28"/>
          <w:szCs w:val="28"/>
        </w:rPr>
      </w:pPr>
      <w:r w:rsidRPr="004815CC">
        <w:rPr>
          <w:rFonts w:eastAsia="SimSun"/>
          <w:b/>
          <w:bCs/>
          <w:color w:val="4F81BD" w:themeColor="accent1"/>
          <w:sz w:val="28"/>
          <w:szCs w:val="28"/>
        </w:rPr>
        <w:t>EN 2017</w:t>
      </w:r>
    </w:p>
    <w:p w:rsidR="004815CC" w:rsidRPr="004815CC" w:rsidRDefault="004815CC" w:rsidP="004815CC">
      <w:pPr>
        <w:jc w:val="center"/>
        <w:rPr>
          <w:rFonts w:eastAsia="SimSun"/>
        </w:rPr>
      </w:pPr>
      <w:r w:rsidRPr="004815CC">
        <w:rPr>
          <w:rFonts w:eastAsia="SimSun"/>
          <w:noProof/>
          <w:lang w:eastAsia="fr-FR"/>
        </w:rPr>
        <w:drawing>
          <wp:inline distT="0" distB="0" distL="0" distR="0" wp14:anchorId="4106A397" wp14:editId="36BEC10E">
            <wp:extent cx="5826642" cy="2615609"/>
            <wp:effectExtent l="0" t="0" r="22225" b="13335"/>
            <wp:docPr id="16" name="Graphiqu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815CC" w:rsidRPr="004815CC" w:rsidRDefault="004815CC" w:rsidP="004815CC">
      <w:pPr>
        <w:tabs>
          <w:tab w:val="left" w:pos="390"/>
        </w:tabs>
        <w:jc w:val="both"/>
        <w:rPr>
          <w:rFonts w:asciiTheme="majorHAnsi" w:eastAsia="Calibri" w:hAnsiTheme="majorHAnsi"/>
          <w:sz w:val="24"/>
          <w:szCs w:val="24"/>
        </w:rPr>
      </w:pPr>
      <w:r w:rsidRPr="004815CC">
        <w:rPr>
          <w:rFonts w:asciiTheme="majorHAnsi" w:eastAsia="Calibri" w:hAnsiTheme="majorHAnsi"/>
          <w:sz w:val="24"/>
          <w:szCs w:val="24"/>
        </w:rPr>
        <w:t xml:space="preserve">Notre file active est de </w:t>
      </w:r>
      <w:r w:rsidRPr="004815CC">
        <w:rPr>
          <w:rFonts w:asciiTheme="majorHAnsi" w:eastAsia="Calibri" w:hAnsiTheme="majorHAnsi"/>
          <w:b/>
          <w:sz w:val="24"/>
          <w:szCs w:val="24"/>
        </w:rPr>
        <w:t>154</w:t>
      </w:r>
      <w:r w:rsidRPr="004815CC">
        <w:rPr>
          <w:rFonts w:asciiTheme="majorHAnsi" w:eastAsia="Calibri" w:hAnsiTheme="majorHAnsi"/>
          <w:sz w:val="24"/>
          <w:szCs w:val="24"/>
        </w:rPr>
        <w:t xml:space="preserve"> jeunes.</w:t>
      </w:r>
    </w:p>
    <w:p w:rsidR="004815CC" w:rsidRPr="004815CC" w:rsidRDefault="004815CC" w:rsidP="00FD6B9A">
      <w:pPr>
        <w:numPr>
          <w:ilvl w:val="0"/>
          <w:numId w:val="3"/>
        </w:numPr>
        <w:tabs>
          <w:tab w:val="left" w:pos="390"/>
        </w:tabs>
        <w:contextualSpacing/>
        <w:jc w:val="both"/>
        <w:rPr>
          <w:rFonts w:asciiTheme="majorHAnsi" w:eastAsia="SimSun" w:hAnsiTheme="majorHAnsi"/>
          <w:b/>
          <w:sz w:val="24"/>
          <w:szCs w:val="24"/>
        </w:rPr>
      </w:pPr>
      <w:r w:rsidRPr="004815CC">
        <w:rPr>
          <w:rFonts w:asciiTheme="majorHAnsi" w:eastAsia="Calibri" w:hAnsiTheme="majorHAnsi"/>
          <w:sz w:val="24"/>
          <w:szCs w:val="24"/>
        </w:rPr>
        <w:t xml:space="preserve">Sur  ces </w:t>
      </w:r>
      <w:r w:rsidRPr="004815CC">
        <w:rPr>
          <w:rFonts w:asciiTheme="majorHAnsi" w:eastAsia="Calibri" w:hAnsiTheme="majorHAnsi"/>
          <w:b/>
          <w:sz w:val="24"/>
          <w:szCs w:val="24"/>
        </w:rPr>
        <w:t xml:space="preserve">154 </w:t>
      </w:r>
      <w:r w:rsidRPr="004815CC">
        <w:rPr>
          <w:rFonts w:asciiTheme="majorHAnsi" w:eastAsia="Calibri" w:hAnsiTheme="majorHAnsi"/>
          <w:sz w:val="24"/>
          <w:szCs w:val="24"/>
        </w:rPr>
        <w:t>situations,</w:t>
      </w:r>
      <w:r w:rsidRPr="004815CC">
        <w:rPr>
          <w:rFonts w:asciiTheme="majorHAnsi" w:eastAsia="SimSun" w:hAnsiTheme="majorHAnsi"/>
          <w:b/>
          <w:sz w:val="24"/>
          <w:szCs w:val="24"/>
        </w:rPr>
        <w:t xml:space="preserve"> 70</w:t>
      </w:r>
      <w:r w:rsidRPr="004815CC">
        <w:rPr>
          <w:rFonts w:asciiTheme="majorHAnsi" w:eastAsia="SimSun" w:hAnsiTheme="majorHAnsi"/>
          <w:sz w:val="24"/>
          <w:szCs w:val="24"/>
        </w:rPr>
        <w:t xml:space="preserve"> bénéficient d’une notification MDPH </w:t>
      </w:r>
      <w:r w:rsidRPr="004815CC">
        <w:rPr>
          <w:rFonts w:asciiTheme="majorHAnsi" w:eastAsia="SimSun" w:hAnsiTheme="majorHAnsi"/>
          <w:b/>
          <w:sz w:val="24"/>
          <w:szCs w:val="24"/>
        </w:rPr>
        <w:t>(soit 47%), 62</w:t>
      </w:r>
      <w:r w:rsidRPr="004815CC">
        <w:rPr>
          <w:rFonts w:asciiTheme="majorHAnsi" w:eastAsia="SimSun" w:hAnsiTheme="majorHAnsi"/>
          <w:sz w:val="24"/>
          <w:szCs w:val="24"/>
        </w:rPr>
        <w:t xml:space="preserve"> relèvent de l’ASE et de la MDPH </w:t>
      </w:r>
      <w:r w:rsidRPr="004815CC">
        <w:rPr>
          <w:rFonts w:asciiTheme="majorHAnsi" w:eastAsia="SimSun" w:hAnsiTheme="majorHAnsi"/>
          <w:b/>
          <w:sz w:val="24"/>
          <w:szCs w:val="24"/>
        </w:rPr>
        <w:t>(41%).</w:t>
      </w:r>
    </w:p>
    <w:p w:rsidR="004815CC" w:rsidRPr="004815CC" w:rsidRDefault="004815CC" w:rsidP="00FD6B9A">
      <w:pPr>
        <w:numPr>
          <w:ilvl w:val="0"/>
          <w:numId w:val="3"/>
        </w:numPr>
        <w:contextualSpacing/>
        <w:jc w:val="both"/>
        <w:rPr>
          <w:rFonts w:asciiTheme="majorHAnsi" w:hAnsiTheme="majorHAnsi"/>
          <w:sz w:val="24"/>
          <w:szCs w:val="24"/>
        </w:rPr>
      </w:pPr>
      <w:r w:rsidRPr="004815CC">
        <w:rPr>
          <w:rFonts w:asciiTheme="majorHAnsi" w:eastAsia="SimSun" w:hAnsiTheme="majorHAnsi"/>
          <w:sz w:val="24"/>
          <w:szCs w:val="24"/>
        </w:rPr>
        <w:t xml:space="preserve">Sur </w:t>
      </w:r>
      <w:r w:rsidRPr="004815CC">
        <w:rPr>
          <w:rFonts w:asciiTheme="majorHAnsi" w:eastAsia="SimSun" w:hAnsiTheme="majorHAnsi"/>
          <w:b/>
          <w:sz w:val="24"/>
          <w:szCs w:val="24"/>
        </w:rPr>
        <w:t>74</w:t>
      </w:r>
      <w:r w:rsidRPr="004815CC">
        <w:rPr>
          <w:rFonts w:asciiTheme="majorHAnsi" w:eastAsia="SimSun" w:hAnsiTheme="majorHAnsi"/>
          <w:sz w:val="24"/>
          <w:szCs w:val="24"/>
        </w:rPr>
        <w:t xml:space="preserve"> situations de la file active qui nécessitent un suivi très régulier, </w:t>
      </w:r>
      <w:r w:rsidRPr="004815CC">
        <w:rPr>
          <w:rFonts w:asciiTheme="majorHAnsi" w:eastAsia="SimSun" w:hAnsiTheme="majorHAnsi"/>
          <w:b/>
          <w:sz w:val="24"/>
          <w:szCs w:val="24"/>
        </w:rPr>
        <w:t xml:space="preserve">42 </w:t>
      </w:r>
      <w:r w:rsidRPr="004815CC">
        <w:rPr>
          <w:rFonts w:asciiTheme="majorHAnsi" w:eastAsia="SimSun" w:hAnsiTheme="majorHAnsi"/>
          <w:sz w:val="24"/>
          <w:szCs w:val="24"/>
        </w:rPr>
        <w:t>relèvent simultanément de l’ASE et de la MDPH (</w:t>
      </w:r>
      <w:r w:rsidRPr="004815CC">
        <w:rPr>
          <w:rFonts w:asciiTheme="majorHAnsi" w:eastAsia="SimSun" w:hAnsiTheme="majorHAnsi"/>
          <w:b/>
          <w:sz w:val="24"/>
          <w:szCs w:val="24"/>
        </w:rPr>
        <w:t>52%</w:t>
      </w:r>
      <w:r w:rsidRPr="004815CC">
        <w:rPr>
          <w:rFonts w:asciiTheme="majorHAnsi" w:eastAsia="SimSun" w:hAnsiTheme="majorHAnsi"/>
          <w:sz w:val="24"/>
          <w:szCs w:val="24"/>
        </w:rPr>
        <w:t xml:space="preserve"> des situations les plus actives du Réseau).</w:t>
      </w:r>
    </w:p>
    <w:p w:rsidR="004815CC" w:rsidRPr="004815CC" w:rsidRDefault="004815CC" w:rsidP="004815CC">
      <w:pPr>
        <w:tabs>
          <w:tab w:val="left" w:pos="390"/>
        </w:tabs>
        <w:jc w:val="both"/>
        <w:rPr>
          <w:rFonts w:asciiTheme="majorHAnsi" w:eastAsia="Calibri" w:hAnsiTheme="majorHAnsi"/>
          <w:sz w:val="24"/>
          <w:szCs w:val="24"/>
        </w:rPr>
      </w:pPr>
      <w:r w:rsidRPr="004815CC">
        <w:rPr>
          <w:rFonts w:asciiTheme="majorHAnsi" w:eastAsia="Calibri" w:hAnsiTheme="majorHAnsi"/>
          <w:sz w:val="24"/>
          <w:szCs w:val="24"/>
        </w:rPr>
        <w:t>Les situations les plus actives ont nécessité 157 réunions de réajustement  dont 101 concernaient les jeunes titulaires d’une notification MDPH, ce qui représente 65 % des réunions de réajustements.</w:t>
      </w:r>
    </w:p>
    <w:p w:rsidR="004815CC" w:rsidRPr="004815CC" w:rsidRDefault="004815CC" w:rsidP="004815CC">
      <w:pPr>
        <w:tabs>
          <w:tab w:val="left" w:pos="390"/>
        </w:tabs>
        <w:jc w:val="both"/>
        <w:rPr>
          <w:rFonts w:asciiTheme="majorHAnsi" w:eastAsia="Calibri" w:hAnsiTheme="majorHAnsi"/>
          <w:sz w:val="24"/>
          <w:szCs w:val="24"/>
        </w:rPr>
      </w:pPr>
      <w:r w:rsidRPr="004815CC">
        <w:rPr>
          <w:rFonts w:asciiTheme="majorHAnsi" w:eastAsia="Calibri" w:hAnsiTheme="majorHAnsi"/>
          <w:sz w:val="24"/>
          <w:szCs w:val="24"/>
        </w:rPr>
        <w:t xml:space="preserve">Nous constatons que les jeunes bénéficiaires d’une notification MDPH et  confiés à l’ASE sont les situations les plus complexes et qui sollicitent le plus grand nombre d’interventions directes de la cellule de coordination. </w:t>
      </w:r>
    </w:p>
    <w:p w:rsidR="004815CC" w:rsidRPr="004815CC" w:rsidRDefault="004815CC" w:rsidP="004815CC">
      <w:pPr>
        <w:tabs>
          <w:tab w:val="left" w:pos="390"/>
        </w:tabs>
        <w:jc w:val="both"/>
        <w:rPr>
          <w:rFonts w:asciiTheme="majorHAnsi" w:eastAsia="Calibri" w:hAnsiTheme="majorHAnsi"/>
          <w:sz w:val="24"/>
          <w:szCs w:val="24"/>
        </w:rPr>
      </w:pPr>
      <w:r w:rsidRPr="004815CC">
        <w:rPr>
          <w:rFonts w:asciiTheme="majorHAnsi" w:eastAsia="Calibri" w:hAnsiTheme="majorHAnsi"/>
          <w:sz w:val="24"/>
          <w:szCs w:val="24"/>
        </w:rPr>
        <w:t>Les situations complexes traitées en réunions de réajustements réunissent en moyenne 3 à 7 partenaires.</w:t>
      </w:r>
    </w:p>
    <w:p w:rsidR="004815CC" w:rsidRPr="004815CC" w:rsidRDefault="004815CC" w:rsidP="004815CC">
      <w:pPr>
        <w:tabs>
          <w:tab w:val="left" w:pos="390"/>
        </w:tabs>
        <w:jc w:val="both"/>
        <w:rPr>
          <w:rFonts w:asciiTheme="majorHAnsi" w:eastAsia="Calibri" w:hAnsiTheme="majorHAnsi"/>
          <w:sz w:val="24"/>
          <w:szCs w:val="24"/>
        </w:rPr>
      </w:pPr>
      <w:r w:rsidRPr="004815CC">
        <w:rPr>
          <w:rFonts w:asciiTheme="majorHAnsi" w:eastAsia="Calibri" w:hAnsiTheme="majorHAnsi"/>
          <w:sz w:val="24"/>
          <w:szCs w:val="24"/>
        </w:rPr>
        <w:t>Les partenaires les plus sollicités sont les services de la protection de l’enfance et le secteur médico-social et les instituts spécialisés (IME, ITEP), les services de psychiatrie et les services de la PJJ. Les lieux d’hébergement sont également des partenaires privilégiés dans ces situations à la prise en charge multi-partenariale.</w:t>
      </w:r>
    </w:p>
    <w:p w:rsidR="004815CC" w:rsidRPr="004815CC" w:rsidRDefault="004815CC" w:rsidP="004815CC">
      <w:pPr>
        <w:tabs>
          <w:tab w:val="left" w:pos="390"/>
        </w:tabs>
        <w:jc w:val="both"/>
        <w:rPr>
          <w:rFonts w:asciiTheme="majorHAnsi" w:eastAsia="Calibri" w:hAnsiTheme="majorHAnsi"/>
          <w:sz w:val="24"/>
          <w:szCs w:val="24"/>
        </w:rPr>
      </w:pPr>
      <w:r w:rsidRPr="004815CC">
        <w:rPr>
          <w:rFonts w:asciiTheme="majorHAnsi" w:eastAsia="Calibri" w:hAnsiTheme="majorHAnsi"/>
          <w:sz w:val="24"/>
          <w:szCs w:val="24"/>
        </w:rPr>
        <w:t>Avant chaque réunion de réajustement, le psychologue prépare la réunion et si nécessaire rempli une fiche de préparation. </w:t>
      </w:r>
    </w:p>
    <w:p w:rsidR="004815CC" w:rsidRPr="004815CC" w:rsidRDefault="004815CC" w:rsidP="004815CC">
      <w:pPr>
        <w:tabs>
          <w:tab w:val="left" w:pos="390"/>
        </w:tabs>
        <w:jc w:val="both"/>
        <w:rPr>
          <w:rFonts w:asciiTheme="majorHAnsi" w:eastAsia="Calibri" w:hAnsiTheme="majorHAnsi"/>
          <w:sz w:val="24"/>
          <w:szCs w:val="24"/>
        </w:rPr>
      </w:pPr>
      <w:r w:rsidRPr="004815CC">
        <w:rPr>
          <w:rFonts w:asciiTheme="majorHAnsi" w:eastAsia="Calibri" w:hAnsiTheme="majorHAnsi"/>
          <w:sz w:val="24"/>
          <w:szCs w:val="24"/>
        </w:rPr>
        <w:t xml:space="preserve">Le secteur médico-social, particulièrement les ITEP, qui accueille des jeunes associant troubles du comportement et troubles psychiques, est devenu le secteur privilégié des </w:t>
      </w:r>
      <w:r w:rsidRPr="004815CC">
        <w:rPr>
          <w:rFonts w:asciiTheme="majorHAnsi" w:eastAsia="Calibri" w:hAnsiTheme="majorHAnsi"/>
          <w:sz w:val="24"/>
          <w:szCs w:val="24"/>
        </w:rPr>
        <w:lastRenderedPageBreak/>
        <w:t xml:space="preserve">situations d’adolescents en grande difficulté bien que la psychiatrie reste un partenaire important dans la prise en charge pluri-partenariale de ces situations. Le Réseau ADO 66 est un réseau dédié à la  santé mentale, nous constatons qu’il est de plus en plus sollicité par le secteur médico-social. </w:t>
      </w:r>
    </w:p>
    <w:p w:rsidR="004815CC" w:rsidRPr="004815CC" w:rsidRDefault="004815CC" w:rsidP="004815CC">
      <w:pPr>
        <w:contextualSpacing/>
        <w:jc w:val="both"/>
        <w:rPr>
          <w:rFonts w:asciiTheme="majorHAnsi" w:eastAsia="Calibri" w:hAnsiTheme="majorHAnsi"/>
          <w:sz w:val="24"/>
          <w:szCs w:val="24"/>
          <w:u w:val="single"/>
        </w:rPr>
      </w:pPr>
    </w:p>
    <w:p w:rsidR="004815CC" w:rsidRPr="004815CC" w:rsidRDefault="004815CC" w:rsidP="004815CC">
      <w:pPr>
        <w:contextualSpacing/>
        <w:jc w:val="both"/>
        <w:rPr>
          <w:rFonts w:asciiTheme="majorHAnsi" w:eastAsia="Calibri" w:hAnsiTheme="majorHAnsi"/>
          <w:sz w:val="24"/>
          <w:szCs w:val="24"/>
          <w:u w:val="single"/>
        </w:rPr>
      </w:pPr>
      <w:r w:rsidRPr="004815CC">
        <w:rPr>
          <w:rFonts w:asciiTheme="majorHAnsi" w:eastAsia="Calibri" w:hAnsiTheme="majorHAnsi"/>
          <w:sz w:val="24"/>
          <w:szCs w:val="24"/>
          <w:u w:val="single"/>
        </w:rPr>
        <w:t>Partenariat avec le secteur de l’aide sociale à l’enfance</w:t>
      </w:r>
    </w:p>
    <w:p w:rsidR="004815CC" w:rsidRPr="004815CC" w:rsidRDefault="004815CC" w:rsidP="004815CC">
      <w:pPr>
        <w:contextualSpacing/>
        <w:jc w:val="both"/>
        <w:rPr>
          <w:rFonts w:asciiTheme="majorHAnsi" w:eastAsia="Calibri" w:hAnsiTheme="majorHAnsi"/>
          <w:sz w:val="24"/>
          <w:szCs w:val="24"/>
          <w:u w:val="single"/>
        </w:rPr>
      </w:pPr>
    </w:p>
    <w:p w:rsidR="004815CC" w:rsidRPr="004815CC" w:rsidRDefault="004815CC" w:rsidP="00FD6B9A">
      <w:pPr>
        <w:numPr>
          <w:ilvl w:val="0"/>
          <w:numId w:val="25"/>
        </w:numPr>
        <w:ind w:left="851" w:hanging="284"/>
        <w:contextualSpacing/>
        <w:jc w:val="both"/>
        <w:rPr>
          <w:rFonts w:asciiTheme="majorHAnsi" w:hAnsiTheme="majorHAnsi"/>
          <w:sz w:val="24"/>
          <w:szCs w:val="24"/>
        </w:rPr>
      </w:pPr>
      <w:r w:rsidRPr="004815CC">
        <w:rPr>
          <w:rFonts w:asciiTheme="majorHAnsi" w:hAnsiTheme="majorHAnsi"/>
          <w:sz w:val="24"/>
          <w:szCs w:val="24"/>
        </w:rPr>
        <w:t xml:space="preserve">Comité Technique : sur </w:t>
      </w:r>
      <w:r w:rsidRPr="004815CC">
        <w:rPr>
          <w:rFonts w:asciiTheme="majorHAnsi" w:hAnsiTheme="majorHAnsi"/>
          <w:b/>
          <w:sz w:val="24"/>
          <w:szCs w:val="24"/>
        </w:rPr>
        <w:t>22</w:t>
      </w:r>
      <w:r w:rsidRPr="004815CC">
        <w:rPr>
          <w:rFonts w:asciiTheme="majorHAnsi" w:hAnsiTheme="majorHAnsi"/>
          <w:sz w:val="24"/>
          <w:szCs w:val="24"/>
        </w:rPr>
        <w:t xml:space="preserve"> Inclusions en 2017, </w:t>
      </w:r>
      <w:r w:rsidRPr="004815CC">
        <w:rPr>
          <w:rFonts w:asciiTheme="majorHAnsi" w:hAnsiTheme="majorHAnsi"/>
          <w:b/>
          <w:sz w:val="24"/>
          <w:szCs w:val="24"/>
        </w:rPr>
        <w:t>21</w:t>
      </w:r>
      <w:r w:rsidRPr="004815CC">
        <w:rPr>
          <w:rFonts w:asciiTheme="majorHAnsi" w:hAnsiTheme="majorHAnsi"/>
          <w:sz w:val="24"/>
          <w:szCs w:val="24"/>
        </w:rPr>
        <w:t xml:space="preserve"> situations sont confiées à l’ASE (soit 95%)</w:t>
      </w:r>
    </w:p>
    <w:p w:rsidR="004815CC" w:rsidRPr="004815CC" w:rsidRDefault="004815CC" w:rsidP="00FD6B9A">
      <w:pPr>
        <w:numPr>
          <w:ilvl w:val="0"/>
          <w:numId w:val="25"/>
        </w:numPr>
        <w:ind w:left="851" w:hanging="284"/>
        <w:contextualSpacing/>
        <w:jc w:val="both"/>
        <w:rPr>
          <w:rFonts w:asciiTheme="majorHAnsi" w:hAnsiTheme="majorHAnsi"/>
          <w:sz w:val="24"/>
          <w:szCs w:val="24"/>
        </w:rPr>
      </w:pPr>
      <w:r w:rsidRPr="004815CC">
        <w:rPr>
          <w:rFonts w:asciiTheme="majorHAnsi" w:hAnsiTheme="majorHAnsi"/>
          <w:sz w:val="24"/>
          <w:szCs w:val="24"/>
        </w:rPr>
        <w:t xml:space="preserve">Réunions de réajustement : </w:t>
      </w:r>
      <w:r w:rsidRPr="004815CC">
        <w:rPr>
          <w:rFonts w:asciiTheme="majorHAnsi" w:hAnsiTheme="majorHAnsi"/>
          <w:b/>
          <w:sz w:val="24"/>
          <w:szCs w:val="24"/>
        </w:rPr>
        <w:t>156</w:t>
      </w:r>
      <w:r w:rsidRPr="004815CC">
        <w:rPr>
          <w:rFonts w:asciiTheme="majorHAnsi" w:hAnsiTheme="majorHAnsi"/>
          <w:sz w:val="24"/>
          <w:szCs w:val="24"/>
        </w:rPr>
        <w:t xml:space="preserve"> réunions de réajustement ont eu lieu en 2017, elles concernent </w:t>
      </w:r>
      <w:r w:rsidRPr="004815CC">
        <w:rPr>
          <w:rFonts w:asciiTheme="majorHAnsi" w:hAnsiTheme="majorHAnsi"/>
          <w:b/>
          <w:sz w:val="24"/>
          <w:szCs w:val="24"/>
        </w:rPr>
        <w:t>40</w:t>
      </w:r>
      <w:r w:rsidRPr="004815CC">
        <w:rPr>
          <w:rFonts w:asciiTheme="majorHAnsi" w:hAnsiTheme="majorHAnsi"/>
          <w:sz w:val="24"/>
          <w:szCs w:val="24"/>
        </w:rPr>
        <w:t xml:space="preserve"> situations dont </w:t>
      </w:r>
      <w:r w:rsidRPr="004815CC">
        <w:rPr>
          <w:rFonts w:asciiTheme="majorHAnsi" w:hAnsiTheme="majorHAnsi"/>
          <w:b/>
          <w:sz w:val="24"/>
          <w:szCs w:val="24"/>
        </w:rPr>
        <w:t>37</w:t>
      </w:r>
      <w:r w:rsidRPr="004815CC">
        <w:rPr>
          <w:rFonts w:asciiTheme="majorHAnsi" w:hAnsiTheme="majorHAnsi"/>
          <w:sz w:val="24"/>
          <w:szCs w:val="24"/>
        </w:rPr>
        <w:t xml:space="preserve"> confiées à l’ASE. </w:t>
      </w:r>
    </w:p>
    <w:p w:rsidR="004815CC" w:rsidRPr="004815CC" w:rsidRDefault="004815CC" w:rsidP="00FD6B9A">
      <w:pPr>
        <w:numPr>
          <w:ilvl w:val="0"/>
          <w:numId w:val="25"/>
        </w:numPr>
        <w:ind w:left="851" w:hanging="284"/>
        <w:contextualSpacing/>
        <w:jc w:val="both"/>
        <w:rPr>
          <w:rFonts w:asciiTheme="majorHAnsi" w:hAnsiTheme="majorHAnsi"/>
          <w:sz w:val="24"/>
          <w:szCs w:val="24"/>
        </w:rPr>
      </w:pPr>
      <w:r w:rsidRPr="004815CC">
        <w:rPr>
          <w:rFonts w:asciiTheme="majorHAnsi" w:hAnsiTheme="majorHAnsi"/>
          <w:b/>
          <w:sz w:val="24"/>
          <w:szCs w:val="24"/>
        </w:rPr>
        <w:t>92,5%</w:t>
      </w:r>
      <w:r w:rsidRPr="004815CC">
        <w:rPr>
          <w:rFonts w:asciiTheme="majorHAnsi" w:hAnsiTheme="majorHAnsi"/>
          <w:sz w:val="24"/>
          <w:szCs w:val="24"/>
        </w:rPr>
        <w:t xml:space="preserve"> des réunions de réajustement organisées en 2017 le sont pour des jeunes confiés à l’ASE.</w:t>
      </w:r>
    </w:p>
    <w:p w:rsidR="004815CC" w:rsidRPr="004815CC" w:rsidRDefault="004815CC" w:rsidP="00FD6B9A">
      <w:pPr>
        <w:numPr>
          <w:ilvl w:val="0"/>
          <w:numId w:val="25"/>
        </w:numPr>
        <w:ind w:left="851" w:hanging="284"/>
        <w:contextualSpacing/>
        <w:jc w:val="both"/>
        <w:rPr>
          <w:rFonts w:asciiTheme="majorHAnsi" w:hAnsiTheme="majorHAnsi"/>
          <w:sz w:val="24"/>
          <w:szCs w:val="24"/>
        </w:rPr>
      </w:pPr>
      <w:r w:rsidRPr="004815CC">
        <w:rPr>
          <w:rFonts w:asciiTheme="majorHAnsi" w:eastAsia="SimSun" w:hAnsiTheme="majorHAnsi"/>
          <w:sz w:val="24"/>
          <w:szCs w:val="24"/>
        </w:rPr>
        <w:t xml:space="preserve">Au 31/12/2017, le réseau comprend une file active de </w:t>
      </w:r>
      <w:r w:rsidRPr="004815CC">
        <w:rPr>
          <w:rFonts w:asciiTheme="majorHAnsi" w:eastAsia="SimSun" w:hAnsiTheme="majorHAnsi"/>
          <w:b/>
          <w:sz w:val="24"/>
          <w:szCs w:val="24"/>
        </w:rPr>
        <w:t>154</w:t>
      </w:r>
      <w:r w:rsidRPr="004815CC">
        <w:rPr>
          <w:rFonts w:asciiTheme="majorHAnsi" w:eastAsia="SimSun" w:hAnsiTheme="majorHAnsi"/>
          <w:sz w:val="24"/>
          <w:szCs w:val="24"/>
        </w:rPr>
        <w:t xml:space="preserve"> situations dont </w:t>
      </w:r>
      <w:r w:rsidRPr="004815CC">
        <w:rPr>
          <w:rFonts w:asciiTheme="majorHAnsi" w:eastAsia="SimSun" w:hAnsiTheme="majorHAnsi"/>
          <w:b/>
          <w:sz w:val="24"/>
          <w:szCs w:val="24"/>
        </w:rPr>
        <w:t>123</w:t>
      </w:r>
      <w:r w:rsidRPr="004815CC">
        <w:rPr>
          <w:rFonts w:asciiTheme="majorHAnsi" w:eastAsia="SimSun" w:hAnsiTheme="majorHAnsi"/>
          <w:sz w:val="24"/>
          <w:szCs w:val="24"/>
        </w:rPr>
        <w:t xml:space="preserve"> sont confiées à l’ASE </w:t>
      </w:r>
      <w:r w:rsidRPr="004815CC">
        <w:rPr>
          <w:rFonts w:asciiTheme="majorHAnsi" w:eastAsia="SimSun" w:hAnsiTheme="majorHAnsi"/>
          <w:b/>
          <w:sz w:val="24"/>
          <w:szCs w:val="24"/>
        </w:rPr>
        <w:t>(soit 82%),</w:t>
      </w:r>
      <w:r w:rsidRPr="004815CC">
        <w:rPr>
          <w:rFonts w:asciiTheme="majorHAnsi" w:eastAsia="SimSun" w:hAnsiTheme="majorHAnsi"/>
          <w:sz w:val="24"/>
          <w:szCs w:val="24"/>
        </w:rPr>
        <w:t xml:space="preserve"> </w:t>
      </w:r>
    </w:p>
    <w:p w:rsidR="004815CC" w:rsidRPr="004815CC" w:rsidRDefault="004815CC" w:rsidP="004815CC">
      <w:pPr>
        <w:contextualSpacing/>
        <w:jc w:val="both"/>
        <w:rPr>
          <w:rFonts w:asciiTheme="majorHAnsi" w:eastAsia="SimSun" w:hAnsiTheme="majorHAnsi"/>
          <w:sz w:val="24"/>
          <w:szCs w:val="24"/>
        </w:rPr>
      </w:pPr>
    </w:p>
    <w:p w:rsidR="004815CC" w:rsidRPr="004815CC" w:rsidRDefault="004815CC" w:rsidP="004815CC">
      <w:pPr>
        <w:contextualSpacing/>
        <w:jc w:val="both"/>
        <w:rPr>
          <w:rFonts w:asciiTheme="majorHAnsi" w:eastAsia="SimSun" w:hAnsiTheme="majorHAnsi"/>
          <w:sz w:val="24"/>
          <w:szCs w:val="24"/>
        </w:rPr>
      </w:pPr>
      <w:r w:rsidRPr="004815CC">
        <w:rPr>
          <w:rFonts w:asciiTheme="majorHAnsi" w:eastAsia="SimSun" w:hAnsiTheme="majorHAnsi"/>
          <w:sz w:val="24"/>
          <w:szCs w:val="24"/>
        </w:rPr>
        <w:t>Sur la quasi-totalité des situations de jeunes inclus au Réseau ADO 66 le Conseil Départemental est représenté dans le cadre de la protection de l’enfance. Pour ces situations complexes le réseau ADO 66 est devenu un partenaire essentiel.</w:t>
      </w:r>
    </w:p>
    <w:p w:rsidR="004815CC" w:rsidRPr="004815CC" w:rsidRDefault="004815CC" w:rsidP="004815CC">
      <w:pPr>
        <w:contextualSpacing/>
        <w:jc w:val="both"/>
        <w:rPr>
          <w:rFonts w:asciiTheme="majorHAnsi" w:eastAsia="SimSun" w:hAnsiTheme="majorHAnsi"/>
          <w:sz w:val="24"/>
          <w:szCs w:val="24"/>
        </w:rPr>
      </w:pPr>
    </w:p>
    <w:p w:rsidR="004815CC" w:rsidRPr="004815CC" w:rsidRDefault="004815CC" w:rsidP="004815CC">
      <w:pPr>
        <w:contextualSpacing/>
        <w:jc w:val="both"/>
        <w:rPr>
          <w:rFonts w:asciiTheme="majorHAnsi" w:eastAsia="SimSun" w:hAnsiTheme="majorHAnsi"/>
          <w:sz w:val="24"/>
          <w:szCs w:val="24"/>
        </w:rPr>
      </w:pPr>
    </w:p>
    <w:p w:rsidR="004815CC" w:rsidRPr="004815CC" w:rsidRDefault="004815CC" w:rsidP="004815CC">
      <w:pPr>
        <w:contextualSpacing/>
        <w:jc w:val="both"/>
        <w:rPr>
          <w:rFonts w:asciiTheme="majorHAnsi" w:hAnsiTheme="majorHAnsi"/>
          <w:sz w:val="24"/>
          <w:szCs w:val="24"/>
        </w:rPr>
      </w:pPr>
    </w:p>
    <w:p w:rsidR="004815CC" w:rsidRPr="004815CC" w:rsidRDefault="004815CC" w:rsidP="004815CC">
      <w:pPr>
        <w:tabs>
          <w:tab w:val="left" w:pos="390"/>
        </w:tabs>
        <w:jc w:val="both"/>
        <w:rPr>
          <w:rFonts w:asciiTheme="majorHAnsi" w:eastAsia="Calibri" w:hAnsiTheme="majorHAnsi"/>
          <w:color w:val="00B050"/>
          <w:sz w:val="2"/>
          <w:szCs w:val="24"/>
        </w:rPr>
      </w:pPr>
    </w:p>
    <w:p w:rsidR="004815CC" w:rsidRPr="004815CC" w:rsidRDefault="004815CC" w:rsidP="004815CC">
      <w:pPr>
        <w:jc w:val="both"/>
        <w:rPr>
          <w:rFonts w:asciiTheme="majorHAnsi" w:eastAsia="Calibri" w:hAnsiTheme="majorHAnsi"/>
          <w:b/>
          <w:sz w:val="28"/>
          <w:szCs w:val="28"/>
          <w:u w:val="single"/>
        </w:rPr>
      </w:pPr>
      <w:r w:rsidRPr="004815CC">
        <w:rPr>
          <w:rFonts w:asciiTheme="majorHAnsi" w:eastAsia="Calibri" w:hAnsiTheme="majorHAnsi"/>
          <w:b/>
          <w:sz w:val="28"/>
          <w:szCs w:val="28"/>
          <w:u w:val="single"/>
        </w:rPr>
        <w:t>Quelques points concernant les réunions de réajustement </w:t>
      </w:r>
      <w:r w:rsidRPr="004815CC">
        <w:rPr>
          <w:rFonts w:asciiTheme="majorHAnsi" w:eastAsia="Calibri" w:hAnsiTheme="majorHAnsi"/>
          <w:b/>
          <w:sz w:val="28"/>
          <w:szCs w:val="28"/>
        </w:rPr>
        <w:t>:</w:t>
      </w:r>
      <w:r w:rsidRPr="004815CC">
        <w:rPr>
          <w:rFonts w:asciiTheme="majorHAnsi" w:eastAsia="SimSun" w:hAnsiTheme="majorHAnsi"/>
          <w:b/>
          <w:sz w:val="28"/>
          <w:szCs w:val="28"/>
          <w:u w:val="single"/>
        </w:rPr>
        <w:t xml:space="preserve"> </w:t>
      </w:r>
    </w:p>
    <w:p w:rsidR="004815CC" w:rsidRPr="004815CC" w:rsidRDefault="004815CC" w:rsidP="00FD6B9A">
      <w:pPr>
        <w:numPr>
          <w:ilvl w:val="0"/>
          <w:numId w:val="10"/>
        </w:numPr>
        <w:jc w:val="both"/>
        <w:rPr>
          <w:rFonts w:asciiTheme="majorHAnsi" w:eastAsia="Calibri" w:hAnsiTheme="majorHAnsi"/>
          <w:b/>
          <w:sz w:val="24"/>
          <w:szCs w:val="24"/>
        </w:rPr>
      </w:pPr>
      <w:r w:rsidRPr="004815CC">
        <w:rPr>
          <w:rFonts w:asciiTheme="majorHAnsi" w:eastAsia="Calibri" w:hAnsiTheme="majorHAnsi"/>
          <w:b/>
          <w:sz w:val="24"/>
          <w:szCs w:val="24"/>
        </w:rPr>
        <w:t xml:space="preserve"> Que sont les réunions de réajustement et à quoi servent-elles?</w:t>
      </w:r>
    </w:p>
    <w:p w:rsidR="004815CC" w:rsidRPr="004815CC" w:rsidRDefault="004815CC" w:rsidP="004815CC">
      <w:pPr>
        <w:jc w:val="both"/>
        <w:rPr>
          <w:rFonts w:asciiTheme="majorHAnsi" w:eastAsia="Calibri" w:hAnsiTheme="majorHAnsi"/>
          <w:sz w:val="24"/>
          <w:szCs w:val="24"/>
        </w:rPr>
      </w:pPr>
      <w:r w:rsidRPr="004815CC">
        <w:rPr>
          <w:rFonts w:asciiTheme="majorHAnsi" w:eastAsia="Calibri" w:hAnsiTheme="majorHAnsi"/>
          <w:sz w:val="24"/>
          <w:szCs w:val="24"/>
        </w:rPr>
        <w:t xml:space="preserve">Les Réunions de Réajustement se tiennent majoritairement au Réseau ADO 66 à </w:t>
      </w:r>
      <w:proofErr w:type="spellStart"/>
      <w:r w:rsidRPr="004815CC">
        <w:rPr>
          <w:rFonts w:asciiTheme="majorHAnsi" w:eastAsia="Calibri" w:hAnsiTheme="majorHAnsi"/>
          <w:sz w:val="24"/>
          <w:szCs w:val="24"/>
        </w:rPr>
        <w:t>Canohès</w:t>
      </w:r>
      <w:proofErr w:type="spellEnd"/>
      <w:r w:rsidRPr="004815CC">
        <w:rPr>
          <w:rFonts w:asciiTheme="majorHAnsi" w:eastAsia="Calibri" w:hAnsiTheme="majorHAnsi"/>
          <w:sz w:val="24"/>
          <w:szCs w:val="24"/>
        </w:rPr>
        <w:t xml:space="preserve"> et durent en moyenne 1h30.</w:t>
      </w:r>
    </w:p>
    <w:p w:rsidR="004815CC" w:rsidRPr="004815CC" w:rsidRDefault="004815CC" w:rsidP="004815CC">
      <w:pPr>
        <w:jc w:val="both"/>
        <w:rPr>
          <w:rFonts w:asciiTheme="majorHAnsi" w:eastAsia="Calibri" w:hAnsiTheme="majorHAnsi"/>
          <w:sz w:val="24"/>
          <w:szCs w:val="24"/>
        </w:rPr>
      </w:pPr>
      <w:r w:rsidRPr="004815CC">
        <w:rPr>
          <w:rFonts w:asciiTheme="majorHAnsi" w:eastAsia="Calibri" w:hAnsiTheme="majorHAnsi"/>
          <w:sz w:val="24"/>
          <w:szCs w:val="24"/>
        </w:rPr>
        <w:t xml:space="preserve">L’objectif principal est de permettre aux partenaires de se rencontrer afin d’élaborer ensemble le projet du jeune </w:t>
      </w:r>
      <w:proofErr w:type="spellStart"/>
      <w:r w:rsidRPr="004815CC">
        <w:rPr>
          <w:rFonts w:asciiTheme="majorHAnsi" w:eastAsia="Calibri" w:hAnsiTheme="majorHAnsi"/>
          <w:sz w:val="24"/>
          <w:szCs w:val="24"/>
        </w:rPr>
        <w:t>inclu</w:t>
      </w:r>
      <w:proofErr w:type="spellEnd"/>
      <w:r w:rsidRPr="004815CC">
        <w:rPr>
          <w:rFonts w:asciiTheme="majorHAnsi" w:eastAsia="Calibri" w:hAnsiTheme="majorHAnsi"/>
          <w:sz w:val="24"/>
          <w:szCs w:val="24"/>
        </w:rPr>
        <w:t xml:space="preserve"> au réseau ADO et  d’organiser le travail en fonction de l’intérêt du  jeune accueilli. </w:t>
      </w:r>
    </w:p>
    <w:p w:rsidR="004815CC" w:rsidRPr="004815CC" w:rsidRDefault="004815CC" w:rsidP="004815CC">
      <w:pPr>
        <w:jc w:val="both"/>
        <w:rPr>
          <w:rFonts w:asciiTheme="majorHAnsi" w:eastAsia="Calibri" w:hAnsiTheme="majorHAnsi"/>
          <w:sz w:val="24"/>
          <w:szCs w:val="24"/>
        </w:rPr>
      </w:pPr>
      <w:r w:rsidRPr="004815CC">
        <w:rPr>
          <w:rFonts w:asciiTheme="majorHAnsi" w:eastAsia="Calibri" w:hAnsiTheme="majorHAnsi"/>
          <w:sz w:val="24"/>
          <w:szCs w:val="24"/>
        </w:rPr>
        <w:t xml:space="preserve">Pour chacune des réunions, et ce en fonction de la place de chacun dans le projet, les partenaires définissent des hypothèses d’action à réaliser dans les limites du possible. </w:t>
      </w:r>
    </w:p>
    <w:p w:rsidR="004815CC" w:rsidRPr="004815CC" w:rsidRDefault="004815CC" w:rsidP="004815CC">
      <w:pPr>
        <w:jc w:val="both"/>
        <w:rPr>
          <w:rFonts w:asciiTheme="majorHAnsi" w:eastAsia="Calibri" w:hAnsiTheme="majorHAnsi"/>
          <w:sz w:val="24"/>
          <w:szCs w:val="24"/>
        </w:rPr>
      </w:pPr>
      <w:r w:rsidRPr="004815CC">
        <w:rPr>
          <w:rFonts w:asciiTheme="majorHAnsi" w:eastAsia="Calibri" w:hAnsiTheme="majorHAnsi"/>
          <w:sz w:val="24"/>
          <w:szCs w:val="24"/>
        </w:rPr>
        <w:t xml:space="preserve">Ces </w:t>
      </w:r>
      <w:r w:rsidRPr="004815CC">
        <w:rPr>
          <w:rFonts w:asciiTheme="majorHAnsi" w:eastAsia="SimSun" w:hAnsiTheme="majorHAnsi" w:cs="Cambria"/>
          <w:sz w:val="24"/>
          <w:szCs w:val="24"/>
        </w:rPr>
        <w:t>réunions de réajustement</w:t>
      </w:r>
      <w:r w:rsidRPr="004815CC">
        <w:rPr>
          <w:rFonts w:asciiTheme="majorHAnsi" w:eastAsia="Calibri" w:hAnsiTheme="majorHAnsi"/>
          <w:sz w:val="24"/>
          <w:szCs w:val="24"/>
        </w:rPr>
        <w:t xml:space="preserve"> ne sont ni des Commissions Enfances du Conseil Départemental dont la fonction est  en priorité de prendre des décisions avant échéance des mesures ASE, ni des synthèses qui reprennent généralement un projet d’une structure et rarement un projet pluri-partenarial, laissant la main à l’institution qui la sollicite.</w:t>
      </w:r>
    </w:p>
    <w:p w:rsidR="004815CC" w:rsidRPr="004815CC" w:rsidRDefault="004815CC" w:rsidP="004815CC">
      <w:pPr>
        <w:jc w:val="both"/>
        <w:rPr>
          <w:rFonts w:asciiTheme="majorHAnsi" w:eastAsia="Calibri" w:hAnsiTheme="majorHAnsi"/>
          <w:sz w:val="24"/>
          <w:szCs w:val="24"/>
        </w:rPr>
      </w:pPr>
      <w:r w:rsidRPr="004815CC">
        <w:rPr>
          <w:rFonts w:asciiTheme="majorHAnsi" w:eastAsia="Calibri" w:hAnsiTheme="majorHAnsi"/>
          <w:sz w:val="24"/>
          <w:szCs w:val="24"/>
        </w:rPr>
        <w:lastRenderedPageBreak/>
        <w:t>Ce sont des temps actifs de travail qui assurent le lien entre les différents partenaires et permettent la définition de la place de chacun dans une situation trop complexe pour être traitée par une seule main.</w:t>
      </w:r>
    </w:p>
    <w:p w:rsidR="004815CC" w:rsidRPr="004815CC" w:rsidRDefault="004815CC" w:rsidP="004815CC">
      <w:pPr>
        <w:jc w:val="both"/>
        <w:rPr>
          <w:rFonts w:asciiTheme="majorHAnsi" w:eastAsia="Calibri" w:hAnsiTheme="majorHAnsi"/>
          <w:sz w:val="24"/>
          <w:szCs w:val="24"/>
        </w:rPr>
      </w:pPr>
      <w:r w:rsidRPr="004815CC">
        <w:rPr>
          <w:rFonts w:asciiTheme="majorHAnsi" w:eastAsia="Calibri" w:hAnsiTheme="majorHAnsi"/>
          <w:sz w:val="24"/>
          <w:szCs w:val="24"/>
        </w:rPr>
        <w:t xml:space="preserve">Lors de ces temps de travail que permettent les </w:t>
      </w:r>
      <w:r w:rsidRPr="004815CC">
        <w:rPr>
          <w:rFonts w:asciiTheme="majorHAnsi" w:eastAsia="SimSun" w:hAnsiTheme="majorHAnsi" w:cs="Cambria"/>
          <w:sz w:val="24"/>
          <w:szCs w:val="24"/>
        </w:rPr>
        <w:t>réunions de réajustement</w:t>
      </w:r>
      <w:r w:rsidRPr="004815CC">
        <w:rPr>
          <w:rFonts w:asciiTheme="majorHAnsi" w:eastAsia="Calibri" w:hAnsiTheme="majorHAnsi"/>
          <w:sz w:val="24"/>
          <w:szCs w:val="24"/>
        </w:rPr>
        <w:t xml:space="preserve"> les partenaires se confrontent souvent aux limites institutionnelles départementales et doivent redoubler d’effort pour trouver une « nouvelle » solution dans l’intérêt du sujet concerné. Les </w:t>
      </w:r>
      <w:r w:rsidRPr="004815CC">
        <w:rPr>
          <w:rFonts w:asciiTheme="majorHAnsi" w:eastAsia="SimSun" w:hAnsiTheme="majorHAnsi" w:cs="Cambria"/>
          <w:sz w:val="24"/>
          <w:szCs w:val="24"/>
        </w:rPr>
        <w:t>réunions de réajustement</w:t>
      </w:r>
      <w:r w:rsidRPr="004815CC">
        <w:rPr>
          <w:rFonts w:asciiTheme="majorHAnsi" w:eastAsia="Calibri" w:hAnsiTheme="majorHAnsi"/>
          <w:sz w:val="24"/>
          <w:szCs w:val="24"/>
        </w:rPr>
        <w:t xml:space="preserve"> permettent de soutenir cet effort partagé qui en d’autres occasions où le partenariat est moins actif on peut s’attendre à un lâché prise du fait de se sentir seul dans la situation, ne trouvant plus de réponse face aux difficultés rencontrées. Une autre fonction des Réunions de Réajustement est de préserver les professionnels d’une fatigue morale du fait qu’ils partagent leurs difficultés avec d’autres, mais également du fait qu’ils ne se sentent plus démunis et incapables d’intervenir.</w:t>
      </w:r>
    </w:p>
    <w:p w:rsidR="004815CC" w:rsidRPr="004815CC" w:rsidRDefault="004815CC" w:rsidP="004815CC">
      <w:pPr>
        <w:jc w:val="both"/>
        <w:rPr>
          <w:rFonts w:asciiTheme="majorHAnsi" w:eastAsia="SimSun" w:hAnsiTheme="majorHAnsi" w:cs="Cambria"/>
          <w:sz w:val="24"/>
          <w:szCs w:val="24"/>
        </w:rPr>
      </w:pPr>
      <w:r w:rsidRPr="004815CC">
        <w:rPr>
          <w:rFonts w:asciiTheme="majorHAnsi" w:eastAsia="Calibri" w:hAnsiTheme="majorHAnsi"/>
          <w:sz w:val="24"/>
          <w:szCs w:val="24"/>
        </w:rPr>
        <w:t xml:space="preserve">La question est : comment positionner les </w:t>
      </w:r>
      <w:r w:rsidRPr="004815CC">
        <w:rPr>
          <w:rFonts w:asciiTheme="majorHAnsi" w:eastAsia="SimSun" w:hAnsiTheme="majorHAnsi" w:cs="Cambria"/>
          <w:sz w:val="24"/>
          <w:szCs w:val="24"/>
        </w:rPr>
        <w:t>réunions de réajustement</w:t>
      </w:r>
      <w:r w:rsidRPr="004815CC">
        <w:rPr>
          <w:rFonts w:asciiTheme="majorHAnsi" w:eastAsia="Calibri" w:hAnsiTheme="majorHAnsi"/>
          <w:sz w:val="24"/>
          <w:szCs w:val="24"/>
        </w:rPr>
        <w:t xml:space="preserve"> dans l’organisation des institutions qui accueillent des jeunes inclus au réseau ADO 66 ? (cf. </w:t>
      </w:r>
      <w:r w:rsidRPr="004815CC">
        <w:rPr>
          <w:rFonts w:asciiTheme="majorHAnsi" w:eastAsia="SimSun" w:hAnsiTheme="majorHAnsi" w:cs="Cambria"/>
          <w:sz w:val="24"/>
          <w:szCs w:val="24"/>
        </w:rPr>
        <w:t>Évaluation des missions et activités du Réseau ADO 66). Cette évaluation met en avant la plus-value de l’intervention du Réseau ADO 66 auprès des partenaires.</w:t>
      </w:r>
    </w:p>
    <w:p w:rsidR="004815CC" w:rsidRPr="004815CC" w:rsidRDefault="004815CC" w:rsidP="004815CC">
      <w:pPr>
        <w:jc w:val="both"/>
        <w:rPr>
          <w:rFonts w:asciiTheme="majorHAnsi" w:eastAsia="Calibri" w:hAnsiTheme="majorHAnsi"/>
          <w:sz w:val="24"/>
          <w:szCs w:val="24"/>
        </w:rPr>
      </w:pPr>
      <w:r w:rsidRPr="004815CC">
        <w:rPr>
          <w:rFonts w:asciiTheme="majorHAnsi" w:eastAsia="Calibri" w:hAnsiTheme="majorHAnsi"/>
          <w:sz w:val="24"/>
          <w:szCs w:val="24"/>
        </w:rPr>
        <w:t>De plus, les actions engagées par une institution sont alors soutenues par tous les partenaires autour de la situation qui ont validé l’action. Cela permet la mise en place d’une équipe pluri-institutionnelle du fait de la neutralité du Réseau ADO 66, ce qui ne peut pas se faire dans un autre espace.</w:t>
      </w:r>
    </w:p>
    <w:p w:rsidR="004815CC" w:rsidRPr="004815CC" w:rsidRDefault="004815CC" w:rsidP="004815CC">
      <w:pPr>
        <w:jc w:val="both"/>
        <w:rPr>
          <w:rFonts w:asciiTheme="majorHAnsi" w:eastAsia="Calibri" w:hAnsiTheme="majorHAnsi"/>
          <w:sz w:val="24"/>
          <w:szCs w:val="24"/>
        </w:rPr>
      </w:pPr>
      <w:r w:rsidRPr="004815CC">
        <w:rPr>
          <w:rFonts w:asciiTheme="majorHAnsi" w:eastAsia="Calibri" w:hAnsiTheme="majorHAnsi"/>
          <w:sz w:val="24"/>
          <w:szCs w:val="24"/>
        </w:rPr>
        <w:t xml:space="preserve">Le Réseau ADO 66 doit garantir pour le bon fonctionnement du partenariat la mise en place de ces actions et la distribution de l’information. La coordination du réseau a, lors des </w:t>
      </w:r>
      <w:r w:rsidRPr="004815CC">
        <w:rPr>
          <w:rFonts w:asciiTheme="majorHAnsi" w:eastAsia="SimSun" w:hAnsiTheme="majorHAnsi" w:cs="Cambria"/>
          <w:sz w:val="24"/>
          <w:szCs w:val="24"/>
        </w:rPr>
        <w:t>réunions de réajustement</w:t>
      </w:r>
      <w:r w:rsidRPr="004815CC">
        <w:rPr>
          <w:rFonts w:asciiTheme="majorHAnsi" w:eastAsia="Calibri" w:hAnsiTheme="majorHAnsi"/>
          <w:sz w:val="24"/>
          <w:szCs w:val="24"/>
        </w:rPr>
        <w:t xml:space="preserve">, la tâche prioritaire de mener la réunion en favorisant la participation de chacun et de conduire à la mise en forme des propositions des partenaires en « Hypothèses d’Action ». Parfois la coordination peut faire des propositions. Cependant la validation de ces propositions se fait par l’équipe pluri-partenariale présente lors de la </w:t>
      </w:r>
      <w:r w:rsidRPr="004815CC">
        <w:rPr>
          <w:rFonts w:asciiTheme="majorHAnsi" w:eastAsia="SimSun" w:hAnsiTheme="majorHAnsi" w:cs="Cambria"/>
          <w:sz w:val="24"/>
          <w:szCs w:val="24"/>
        </w:rPr>
        <w:t>réunion de réajustement</w:t>
      </w:r>
      <w:r w:rsidRPr="004815CC">
        <w:rPr>
          <w:rFonts w:asciiTheme="majorHAnsi" w:eastAsia="Calibri" w:hAnsiTheme="majorHAnsi"/>
          <w:sz w:val="24"/>
          <w:szCs w:val="24"/>
        </w:rPr>
        <w:t>.</w:t>
      </w:r>
    </w:p>
    <w:p w:rsidR="004815CC" w:rsidRPr="004815CC" w:rsidRDefault="004815CC" w:rsidP="004815CC">
      <w:pPr>
        <w:jc w:val="both"/>
        <w:rPr>
          <w:rFonts w:asciiTheme="majorHAnsi" w:eastAsia="Calibri" w:hAnsiTheme="majorHAnsi"/>
          <w:sz w:val="24"/>
          <w:szCs w:val="24"/>
        </w:rPr>
      </w:pPr>
      <w:r w:rsidRPr="004815CC">
        <w:rPr>
          <w:rFonts w:asciiTheme="majorHAnsi" w:eastAsia="Calibri" w:hAnsiTheme="majorHAnsi"/>
          <w:sz w:val="24"/>
          <w:szCs w:val="24"/>
        </w:rPr>
        <w:t xml:space="preserve">Les </w:t>
      </w:r>
      <w:r w:rsidRPr="004815CC">
        <w:rPr>
          <w:rFonts w:asciiTheme="majorHAnsi" w:eastAsia="SimSun" w:hAnsiTheme="majorHAnsi" w:cs="Cambria"/>
          <w:sz w:val="24"/>
          <w:szCs w:val="24"/>
        </w:rPr>
        <w:t>réunions de réajustement</w:t>
      </w:r>
      <w:r w:rsidRPr="004815CC">
        <w:rPr>
          <w:rFonts w:asciiTheme="majorHAnsi" w:eastAsia="Calibri" w:hAnsiTheme="majorHAnsi"/>
          <w:sz w:val="24"/>
          <w:szCs w:val="24"/>
        </w:rPr>
        <w:t xml:space="preserve"> sont souvent des points de situation permettant de s’assurer de la mise en place des actions, d’étudier les difficultés de mise en place lorsqu’il y en a et de réajuster, dans un temps acceptable, le projet. Leur régularité est une garantie pour une meilleure prise en charge de la situation et accélère la réalisation des actions.</w:t>
      </w:r>
    </w:p>
    <w:p w:rsidR="004815CC" w:rsidRPr="004815CC" w:rsidRDefault="004815CC" w:rsidP="004815CC">
      <w:pPr>
        <w:jc w:val="both"/>
        <w:rPr>
          <w:rFonts w:asciiTheme="majorHAnsi" w:eastAsia="Calibri" w:hAnsiTheme="majorHAnsi"/>
          <w:sz w:val="24"/>
          <w:szCs w:val="24"/>
        </w:rPr>
      </w:pPr>
      <w:r w:rsidRPr="004815CC">
        <w:rPr>
          <w:rFonts w:asciiTheme="majorHAnsi" w:eastAsia="Calibri" w:hAnsiTheme="majorHAnsi"/>
          <w:sz w:val="24"/>
          <w:szCs w:val="24"/>
        </w:rPr>
        <w:t>En fonction de l’évolution d’une situation, tel ou tel partenaire peut être plus ou moins sollicité.</w:t>
      </w:r>
    </w:p>
    <w:p w:rsidR="004815CC" w:rsidRPr="004815CC" w:rsidRDefault="004815CC" w:rsidP="004815CC">
      <w:pPr>
        <w:jc w:val="both"/>
        <w:rPr>
          <w:rFonts w:asciiTheme="majorHAnsi" w:eastAsia="Calibri" w:hAnsiTheme="majorHAnsi"/>
          <w:sz w:val="24"/>
          <w:szCs w:val="24"/>
        </w:rPr>
      </w:pPr>
      <w:r w:rsidRPr="004815CC">
        <w:rPr>
          <w:rFonts w:asciiTheme="majorHAnsi" w:eastAsia="Calibri" w:hAnsiTheme="majorHAnsi"/>
          <w:sz w:val="24"/>
          <w:szCs w:val="24"/>
        </w:rPr>
        <w:t xml:space="preserve">La réunion de réajustement est l’outil repéré par les partenaires permettant de travailler les ruptures et les risques de rupture dans le parcours des jeunes à difficultés multiples sur le territoire des Pyrénées Orientales. </w:t>
      </w:r>
    </w:p>
    <w:p w:rsidR="004815CC" w:rsidRPr="004815CC" w:rsidRDefault="004815CC" w:rsidP="00FD6B9A">
      <w:pPr>
        <w:numPr>
          <w:ilvl w:val="0"/>
          <w:numId w:val="8"/>
        </w:numPr>
        <w:tabs>
          <w:tab w:val="left" w:leader="dot" w:pos="9072"/>
        </w:tabs>
        <w:spacing w:after="0" w:line="240" w:lineRule="auto"/>
        <w:ind w:left="426"/>
        <w:contextualSpacing/>
        <w:rPr>
          <w:rFonts w:asciiTheme="majorHAnsi" w:eastAsia="SimSun" w:hAnsiTheme="majorHAnsi"/>
          <w:b/>
          <w:sz w:val="28"/>
          <w:szCs w:val="28"/>
        </w:rPr>
      </w:pPr>
      <w:r w:rsidRPr="004815CC">
        <w:rPr>
          <w:rFonts w:asciiTheme="majorHAnsi" w:eastAsia="SimSun" w:hAnsiTheme="majorHAnsi"/>
          <w:b/>
          <w:sz w:val="28"/>
          <w:szCs w:val="28"/>
        </w:rPr>
        <w:lastRenderedPageBreak/>
        <w:t>Analyse clinique des situations suivies en Réunion de Réajustement</w:t>
      </w:r>
    </w:p>
    <w:p w:rsidR="004815CC" w:rsidRPr="004815CC" w:rsidRDefault="004815CC" w:rsidP="004815CC">
      <w:pPr>
        <w:spacing w:after="0" w:line="240" w:lineRule="auto"/>
        <w:ind w:left="720"/>
        <w:contextualSpacing/>
        <w:jc w:val="both"/>
        <w:rPr>
          <w:rFonts w:asciiTheme="majorHAnsi" w:eastAsia="Arial Unicode MS" w:hAnsiTheme="majorHAnsi" w:cs="Tahoma"/>
          <w:b/>
          <w:caps/>
          <w:kern w:val="1"/>
          <w:sz w:val="24"/>
          <w:szCs w:val="24"/>
          <w:u w:val="single"/>
          <w:lang w:eastAsia="ar-SA"/>
        </w:rPr>
      </w:pPr>
    </w:p>
    <w:p w:rsidR="004815CC" w:rsidRPr="004815CC" w:rsidRDefault="004815CC" w:rsidP="004815CC">
      <w:pPr>
        <w:jc w:val="both"/>
        <w:rPr>
          <w:rFonts w:asciiTheme="majorHAnsi" w:eastAsia="SimSun" w:hAnsiTheme="majorHAnsi" w:cs="Cambria"/>
          <w:sz w:val="24"/>
          <w:szCs w:val="24"/>
        </w:rPr>
      </w:pPr>
      <w:r w:rsidRPr="004815CC">
        <w:rPr>
          <w:rFonts w:asciiTheme="majorHAnsi" w:eastAsia="SimSun" w:hAnsiTheme="majorHAnsi" w:cs="Cambria"/>
          <w:sz w:val="24"/>
          <w:szCs w:val="24"/>
        </w:rPr>
        <w:t>La philosophie de cette évaluation des situations suivies en Réunions de Réajustement est de montrer la spécificité de chacune des situations devant être traitée au cas par cas. Cette considération au cas par cas garantie la circulation d’une parole libre entre les professionnels et une posture permettant d’accueillir la particularité d’un ou une jeune au-delà du contexte et de l’organisation « habituelle » des prises en charges. Une situation est évaluée dans son évolution (évolutive, non évolutive, aléatoire, fragile, à risque, autant de dénomination rejoignant la négativité qu’il peut y avoir de situations</w:t>
      </w:r>
      <w:r w:rsidRPr="004815CC">
        <w:rPr>
          <w:rFonts w:asciiTheme="majorHAnsi" w:eastAsia="SimSun" w:hAnsiTheme="majorHAnsi" w:cs="Cambria"/>
          <w:b/>
          <w:sz w:val="24"/>
          <w:szCs w:val="24"/>
        </w:rPr>
        <w:t>)   lorsqu’il y a corrélation entre ce que disent les partenaires par rapport au jeune</w:t>
      </w:r>
      <w:r w:rsidRPr="004815CC">
        <w:rPr>
          <w:rFonts w:asciiTheme="majorHAnsi" w:eastAsia="SimSun" w:hAnsiTheme="majorHAnsi" w:cs="Cambria"/>
          <w:sz w:val="24"/>
          <w:szCs w:val="24"/>
        </w:rPr>
        <w:t xml:space="preserve"> (les partenaires expriment en s’appuyant sur des faits concrets, l’état actuel de la situation et du jeune) </w:t>
      </w:r>
      <w:r w:rsidRPr="004815CC">
        <w:rPr>
          <w:rFonts w:asciiTheme="majorHAnsi" w:eastAsia="SimSun" w:hAnsiTheme="majorHAnsi" w:cs="Cambria"/>
          <w:b/>
          <w:sz w:val="24"/>
          <w:szCs w:val="24"/>
        </w:rPr>
        <w:t xml:space="preserve">et les éléments observables en terme d’évolution concrète </w:t>
      </w:r>
      <w:r w:rsidRPr="004815CC">
        <w:rPr>
          <w:rFonts w:asciiTheme="majorHAnsi" w:eastAsia="SimSun" w:hAnsiTheme="majorHAnsi" w:cs="Cambria"/>
          <w:sz w:val="24"/>
          <w:szCs w:val="24"/>
        </w:rPr>
        <w:t>du comportement du jeune, de son inscription dans un projet de vie auquel il adhère et d’autres faits particuliers à la situation (liens familiaux, l’enfant s’exprime plus facilement…).</w:t>
      </w:r>
    </w:p>
    <w:p w:rsidR="004815CC" w:rsidRPr="004815CC" w:rsidRDefault="004815CC" w:rsidP="004815CC">
      <w:pPr>
        <w:jc w:val="both"/>
        <w:rPr>
          <w:rFonts w:asciiTheme="majorHAnsi" w:eastAsia="SimSun" w:hAnsiTheme="majorHAnsi" w:cs="Cambria"/>
          <w:sz w:val="24"/>
          <w:szCs w:val="24"/>
        </w:rPr>
      </w:pPr>
      <w:r w:rsidRPr="004815CC">
        <w:rPr>
          <w:rFonts w:asciiTheme="majorHAnsi" w:eastAsia="SimSun" w:hAnsiTheme="majorHAnsi" w:cs="Cambria"/>
          <w:sz w:val="24"/>
          <w:szCs w:val="24"/>
        </w:rPr>
        <w:t>En ressortent des enseignements, des constats et des axes de réflexions pour une meilleure prise en charge des situations.</w:t>
      </w:r>
    </w:p>
    <w:p w:rsidR="004815CC" w:rsidRPr="004815CC" w:rsidRDefault="004815CC" w:rsidP="004815CC">
      <w:pPr>
        <w:spacing w:line="480" w:lineRule="auto"/>
      </w:pPr>
    </w:p>
    <w:p w:rsidR="004815CC" w:rsidRPr="004815CC" w:rsidRDefault="004815CC" w:rsidP="004815CC">
      <w:pPr>
        <w:spacing w:line="480" w:lineRule="auto"/>
        <w:jc w:val="center"/>
      </w:pPr>
      <w:r w:rsidRPr="004815CC">
        <w:rPr>
          <w:noProof/>
          <w:lang w:eastAsia="fr-FR"/>
        </w:rPr>
        <mc:AlternateContent>
          <mc:Choice Requires="wps">
            <w:drawing>
              <wp:anchor distT="0" distB="0" distL="114300" distR="114300" simplePos="0" relativeHeight="251663360" behindDoc="0" locked="0" layoutInCell="1" allowOverlap="1" wp14:anchorId="1D1E0B96" wp14:editId="24AF4027">
                <wp:simplePos x="0" y="0"/>
                <wp:positionH relativeFrom="column">
                  <wp:posOffset>1676711</wp:posOffset>
                </wp:positionH>
                <wp:positionV relativeFrom="paragraph">
                  <wp:posOffset>224199</wp:posOffset>
                </wp:positionV>
                <wp:extent cx="2849038" cy="329034"/>
                <wp:effectExtent l="0" t="0" r="27940" b="13970"/>
                <wp:wrapNone/>
                <wp:docPr id="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038" cy="329034"/>
                        </a:xfrm>
                        <a:prstGeom prst="rect">
                          <a:avLst/>
                        </a:prstGeom>
                        <a:solidFill>
                          <a:srgbClr val="FFFFFF"/>
                        </a:solidFill>
                        <a:ln w="9525">
                          <a:solidFill>
                            <a:srgbClr val="000000"/>
                          </a:solidFill>
                          <a:miter lim="800000"/>
                          <a:headEnd/>
                          <a:tailEnd/>
                        </a:ln>
                      </wps:spPr>
                      <wps:txbx>
                        <w:txbxContent>
                          <w:p w:rsidR="004815CC" w:rsidRPr="003D091B" w:rsidRDefault="004815CC" w:rsidP="004815CC">
                            <w:pPr>
                              <w:jc w:val="center"/>
                              <w:rPr>
                                <w:b/>
                                <w:sz w:val="28"/>
                                <w:szCs w:val="28"/>
                              </w:rPr>
                            </w:pPr>
                            <w:r w:rsidRPr="003D091B">
                              <w:rPr>
                                <w:b/>
                                <w:sz w:val="28"/>
                                <w:szCs w:val="28"/>
                              </w:rPr>
                              <w:t>Indicateur risque de rupture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32pt;margin-top:17.65pt;width:224.35pt;height:25.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">
                <v:textbox>
                  <w:txbxContent>
                    <w:p w:rsidR="004815CC" w:rsidRPr="003D091B" w:rsidRDefault="004815CC" w:rsidP="004815CC">
                      <w:pPr>
                        <w:jc w:val="center"/>
                        <w:rPr>
                          <w:b/>
                          <w:sz w:val="28"/>
                          <w:szCs w:val="28"/>
                        </w:rPr>
                      </w:pPr>
                      <w:r w:rsidRPr="003D091B">
                        <w:rPr>
                          <w:b/>
                          <w:sz w:val="28"/>
                          <w:szCs w:val="28"/>
                        </w:rPr>
                        <w:t>Indicateur risque de rupture</w:t>
                      </w:r>
                    </w:p>
                  </w:txbxContent>
                </v:textbox>
              </v:shape>
            </w:pict>
          </mc:Fallback>
        </mc:AlternateContent>
      </w:r>
      <w:r w:rsidRPr="004815CC">
        <w:rPr>
          <w:noProof/>
          <w:lang w:eastAsia="fr-FR"/>
        </w:rPr>
        <w:drawing>
          <wp:inline distT="0" distB="0" distL="0" distR="0" wp14:anchorId="723CD6A8" wp14:editId="2303D79B">
            <wp:extent cx="5486400" cy="3859618"/>
            <wp:effectExtent l="0" t="0" r="19050" b="26670"/>
            <wp:docPr id="17" name="Graphique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815CC" w:rsidRPr="004815CC" w:rsidRDefault="004815CC" w:rsidP="004815CC">
      <w:pPr>
        <w:ind w:left="-426"/>
        <w:jc w:val="center"/>
        <w:rPr>
          <w:rFonts w:asciiTheme="majorHAnsi" w:eastAsia="SimSun" w:hAnsiTheme="majorHAnsi" w:cs="Cambria"/>
          <w:b/>
          <w:color w:val="FF0000"/>
          <w:sz w:val="24"/>
          <w:szCs w:val="24"/>
          <w:u w:val="single"/>
        </w:rPr>
      </w:pPr>
      <w:r w:rsidRPr="004815CC">
        <w:rPr>
          <w:rFonts w:asciiTheme="majorHAnsi" w:eastAsia="SimSun" w:hAnsiTheme="majorHAnsi" w:cs="Cambria"/>
          <w:b/>
          <w:noProof/>
          <w:color w:val="FF0000"/>
          <w:sz w:val="24"/>
          <w:szCs w:val="24"/>
          <w:u w:val="single"/>
          <w:lang w:eastAsia="fr-FR"/>
        </w:rPr>
        <w:lastRenderedPageBreak/>
        <mc:AlternateContent>
          <mc:Choice Requires="wps">
            <w:drawing>
              <wp:anchor distT="0" distB="0" distL="114300" distR="114300" simplePos="0" relativeHeight="251664384" behindDoc="0" locked="0" layoutInCell="1" allowOverlap="1" wp14:anchorId="2A5C6436" wp14:editId="357D296F">
                <wp:simplePos x="0" y="0"/>
                <wp:positionH relativeFrom="column">
                  <wp:posOffset>1091919</wp:posOffset>
                </wp:positionH>
                <wp:positionV relativeFrom="paragraph">
                  <wp:posOffset>154792</wp:posOffset>
                </wp:positionV>
                <wp:extent cx="3561907" cy="414670"/>
                <wp:effectExtent l="0" t="0" r="19685" b="23495"/>
                <wp:wrapNone/>
                <wp:docPr id="10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1907" cy="414670"/>
                        </a:xfrm>
                        <a:prstGeom prst="rect">
                          <a:avLst/>
                        </a:prstGeom>
                        <a:solidFill>
                          <a:srgbClr val="FFFFFF"/>
                        </a:solidFill>
                        <a:ln w="9525">
                          <a:solidFill>
                            <a:srgbClr val="000000"/>
                          </a:solidFill>
                          <a:miter lim="800000"/>
                          <a:headEnd/>
                          <a:tailEnd/>
                        </a:ln>
                      </wps:spPr>
                      <wps:txbx>
                        <w:txbxContent>
                          <w:p w:rsidR="004815CC" w:rsidRPr="00915ED8" w:rsidRDefault="004815CC" w:rsidP="004815CC">
                            <w:pPr>
                              <w:jc w:val="center"/>
                              <w:rPr>
                                <w:b/>
                                <w:sz w:val="32"/>
                                <w:szCs w:val="32"/>
                              </w:rPr>
                            </w:pPr>
                            <w:r w:rsidRPr="00915ED8">
                              <w:rPr>
                                <w:b/>
                                <w:sz w:val="32"/>
                                <w:szCs w:val="32"/>
                              </w:rPr>
                              <w:t>Indicateur de l’activité du Réseau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86pt;margin-top:12.2pt;width:280.45pt;height:32.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">
                <v:textbox>
                  <w:txbxContent>
                    <w:p w:rsidR="004815CC" w:rsidRPr="00915ED8" w:rsidRDefault="004815CC" w:rsidP="004815CC">
                      <w:pPr>
                        <w:jc w:val="center"/>
                        <w:rPr>
                          <w:b/>
                          <w:sz w:val="32"/>
                          <w:szCs w:val="32"/>
                        </w:rPr>
                      </w:pPr>
                      <w:r w:rsidRPr="00915ED8">
                        <w:rPr>
                          <w:b/>
                          <w:sz w:val="32"/>
                          <w:szCs w:val="32"/>
                        </w:rPr>
                        <w:t>Indicateur de l’activité du Réseau</w:t>
                      </w:r>
                    </w:p>
                  </w:txbxContent>
                </v:textbox>
              </v:shape>
            </w:pict>
          </mc:Fallback>
        </mc:AlternateContent>
      </w:r>
      <w:r w:rsidRPr="004815CC">
        <w:rPr>
          <w:rFonts w:asciiTheme="majorHAnsi" w:eastAsia="SimSun" w:hAnsiTheme="majorHAnsi" w:cs="Cambria"/>
          <w:b/>
          <w:noProof/>
          <w:color w:val="FF0000"/>
          <w:sz w:val="24"/>
          <w:szCs w:val="24"/>
          <w:u w:val="single"/>
          <w:lang w:eastAsia="fr-FR"/>
        </w:rPr>
        <w:drawing>
          <wp:inline distT="0" distB="0" distL="0" distR="0" wp14:anchorId="1DAB5B8C" wp14:editId="51E3C3A1">
            <wp:extent cx="5720317" cy="3965944"/>
            <wp:effectExtent l="0" t="0" r="13970" b="15875"/>
            <wp:docPr id="18" name="Graphique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815CC" w:rsidRPr="004815CC" w:rsidRDefault="004815CC" w:rsidP="004815CC">
      <w:pPr>
        <w:rPr>
          <w:rFonts w:eastAsia="SimSun"/>
        </w:rPr>
      </w:pPr>
    </w:p>
    <w:p w:rsidR="004815CC" w:rsidRPr="004815CC" w:rsidRDefault="004815CC" w:rsidP="004815CC">
      <w:pPr>
        <w:jc w:val="both"/>
        <w:rPr>
          <w:rFonts w:asciiTheme="majorHAnsi" w:eastAsia="SimSun" w:hAnsiTheme="majorHAnsi"/>
          <w:sz w:val="24"/>
          <w:szCs w:val="24"/>
          <w:u w:val="single"/>
        </w:rPr>
      </w:pPr>
      <w:r w:rsidRPr="004815CC">
        <w:rPr>
          <w:rFonts w:asciiTheme="majorHAnsi" w:eastAsia="SimSun" w:hAnsiTheme="majorHAnsi"/>
          <w:b/>
          <w:sz w:val="24"/>
          <w:szCs w:val="24"/>
          <w:u w:val="single"/>
        </w:rPr>
        <w:t>Constats </w:t>
      </w:r>
      <w:r w:rsidRPr="004815CC">
        <w:rPr>
          <w:rFonts w:asciiTheme="majorHAnsi" w:eastAsia="SimSun" w:hAnsiTheme="majorHAnsi"/>
          <w:sz w:val="24"/>
          <w:szCs w:val="24"/>
          <w:u w:val="single"/>
        </w:rPr>
        <w:t>:</w:t>
      </w:r>
    </w:p>
    <w:p w:rsidR="004815CC" w:rsidRPr="004815CC" w:rsidRDefault="004815CC" w:rsidP="004815CC">
      <w:pPr>
        <w:jc w:val="both"/>
        <w:rPr>
          <w:rFonts w:asciiTheme="majorHAnsi" w:eastAsia="SimSun" w:hAnsiTheme="majorHAnsi"/>
          <w:sz w:val="24"/>
          <w:szCs w:val="24"/>
          <w:u w:val="single"/>
        </w:rPr>
      </w:pPr>
      <w:r w:rsidRPr="004815CC">
        <w:rPr>
          <w:rFonts w:asciiTheme="majorHAnsi" w:eastAsia="SimSun" w:hAnsiTheme="majorHAnsi"/>
          <w:sz w:val="24"/>
          <w:szCs w:val="24"/>
          <w:u w:val="single"/>
        </w:rPr>
        <w:t xml:space="preserve">Indicateur risque de rupture : </w:t>
      </w:r>
    </w:p>
    <w:p w:rsidR="004815CC" w:rsidRPr="004815CC" w:rsidRDefault="004815CC" w:rsidP="004815CC">
      <w:pPr>
        <w:jc w:val="both"/>
        <w:rPr>
          <w:rFonts w:asciiTheme="majorHAnsi" w:eastAsia="SimSun" w:hAnsiTheme="majorHAnsi"/>
          <w:sz w:val="24"/>
          <w:szCs w:val="24"/>
        </w:rPr>
      </w:pPr>
      <w:r w:rsidRPr="004815CC">
        <w:rPr>
          <w:rFonts w:asciiTheme="majorHAnsi" w:eastAsia="SimSun" w:hAnsiTheme="majorHAnsi"/>
          <w:sz w:val="24"/>
          <w:szCs w:val="24"/>
        </w:rPr>
        <w:t>En 2017, pour les situations suivies depuis plus d’un an, nous constatons qu’il y a moins de situations présentant un risque fort de rupture. Nous pensons que la régularité des réunions de réajustement semble être une meilleure garantie contre des ruptures dans une situation complexe. En toute logique il y a une augmentation des situations présentant un risque de rupture « moyen » et « faible ».</w:t>
      </w:r>
    </w:p>
    <w:p w:rsidR="004815CC" w:rsidRPr="004815CC" w:rsidRDefault="004815CC" w:rsidP="004815CC">
      <w:pPr>
        <w:jc w:val="both"/>
        <w:rPr>
          <w:rFonts w:asciiTheme="majorHAnsi" w:eastAsia="SimSun" w:hAnsiTheme="majorHAnsi"/>
          <w:sz w:val="24"/>
          <w:szCs w:val="24"/>
          <w:u w:val="single"/>
        </w:rPr>
      </w:pPr>
      <w:r w:rsidRPr="004815CC">
        <w:rPr>
          <w:rFonts w:asciiTheme="majorHAnsi" w:eastAsia="SimSun" w:hAnsiTheme="majorHAnsi"/>
          <w:sz w:val="24"/>
          <w:szCs w:val="24"/>
          <w:u w:val="single"/>
        </w:rPr>
        <w:t>Indicateur de l’activité du réseau (suivi RR) :</w:t>
      </w:r>
    </w:p>
    <w:p w:rsidR="004815CC" w:rsidRPr="004815CC" w:rsidRDefault="004815CC" w:rsidP="004815CC">
      <w:pPr>
        <w:jc w:val="both"/>
        <w:rPr>
          <w:rFonts w:asciiTheme="majorHAnsi" w:eastAsia="SimSun" w:hAnsiTheme="majorHAnsi"/>
          <w:sz w:val="24"/>
          <w:szCs w:val="24"/>
        </w:rPr>
      </w:pPr>
      <w:r w:rsidRPr="004815CC">
        <w:rPr>
          <w:rFonts w:asciiTheme="majorHAnsi" w:eastAsia="SimSun" w:hAnsiTheme="majorHAnsi"/>
          <w:sz w:val="24"/>
          <w:szCs w:val="24"/>
        </w:rPr>
        <w:t>Les éléments apparaissant dans le graphique confirment l’analyse ci-dessus.</w:t>
      </w:r>
    </w:p>
    <w:p w:rsidR="004815CC" w:rsidRPr="004815CC" w:rsidRDefault="004815CC" w:rsidP="004815CC">
      <w:pPr>
        <w:jc w:val="both"/>
        <w:rPr>
          <w:rFonts w:asciiTheme="majorHAnsi" w:eastAsia="SimSun" w:hAnsiTheme="majorHAnsi"/>
          <w:sz w:val="24"/>
          <w:szCs w:val="24"/>
          <w:u w:val="single"/>
        </w:rPr>
      </w:pPr>
      <w:r w:rsidRPr="004815CC">
        <w:rPr>
          <w:rFonts w:asciiTheme="majorHAnsi" w:eastAsia="SimSun" w:hAnsiTheme="majorHAnsi"/>
          <w:sz w:val="24"/>
          <w:szCs w:val="24"/>
          <w:u w:val="single"/>
        </w:rPr>
        <w:t>Autres constats :</w:t>
      </w:r>
    </w:p>
    <w:p w:rsidR="004815CC" w:rsidRPr="004815CC" w:rsidRDefault="004815CC" w:rsidP="004815CC">
      <w:pPr>
        <w:jc w:val="both"/>
        <w:rPr>
          <w:rFonts w:asciiTheme="majorHAnsi" w:eastAsia="SimSun" w:hAnsiTheme="majorHAnsi"/>
          <w:sz w:val="24"/>
          <w:szCs w:val="24"/>
        </w:rPr>
      </w:pPr>
      <w:r w:rsidRPr="004815CC">
        <w:rPr>
          <w:rFonts w:asciiTheme="majorHAnsi" w:eastAsia="SimSun" w:hAnsiTheme="majorHAnsi"/>
          <w:sz w:val="24"/>
          <w:szCs w:val="24"/>
        </w:rPr>
        <w:t>Quand les Prises en charge s’arrêtent le risque de rupture est aggravé.</w:t>
      </w:r>
    </w:p>
    <w:p w:rsidR="004815CC" w:rsidRPr="004815CC" w:rsidRDefault="004815CC" w:rsidP="004815CC">
      <w:pPr>
        <w:jc w:val="both"/>
        <w:rPr>
          <w:rFonts w:asciiTheme="majorHAnsi" w:eastAsia="SimSun" w:hAnsiTheme="majorHAnsi"/>
          <w:sz w:val="24"/>
          <w:szCs w:val="24"/>
          <w:u w:val="single"/>
        </w:rPr>
      </w:pPr>
      <w:r w:rsidRPr="004815CC">
        <w:rPr>
          <w:rFonts w:asciiTheme="majorHAnsi" w:eastAsia="SimSun" w:hAnsiTheme="majorHAnsi"/>
          <w:sz w:val="24"/>
          <w:szCs w:val="24"/>
        </w:rPr>
        <w:t>Il est important de maintenir une dynamique active pour éviter et prévenir le risque de rupture.</w:t>
      </w:r>
    </w:p>
    <w:p w:rsidR="004815CC" w:rsidRPr="004815CC" w:rsidRDefault="004815CC" w:rsidP="004815CC">
      <w:pPr>
        <w:jc w:val="both"/>
        <w:rPr>
          <w:rFonts w:asciiTheme="majorHAnsi" w:eastAsia="SimSun" w:hAnsiTheme="majorHAnsi"/>
          <w:sz w:val="24"/>
          <w:szCs w:val="24"/>
        </w:rPr>
      </w:pPr>
      <w:r w:rsidRPr="004815CC">
        <w:rPr>
          <w:rFonts w:asciiTheme="majorHAnsi" w:eastAsia="SimSun" w:hAnsiTheme="majorHAnsi"/>
          <w:sz w:val="24"/>
          <w:szCs w:val="24"/>
        </w:rPr>
        <w:t>Quand les réunions de réajustement se mettent en place rapidement après le Comité Technique, cela augmente les possibilités d’amélioration de la situation, en termes :</w:t>
      </w:r>
    </w:p>
    <w:p w:rsidR="004815CC" w:rsidRPr="004815CC" w:rsidRDefault="004815CC" w:rsidP="00FD6B9A">
      <w:pPr>
        <w:numPr>
          <w:ilvl w:val="0"/>
          <w:numId w:val="22"/>
        </w:numPr>
        <w:spacing w:after="0" w:line="240" w:lineRule="auto"/>
        <w:contextualSpacing/>
        <w:jc w:val="both"/>
        <w:rPr>
          <w:rFonts w:asciiTheme="majorHAnsi" w:eastAsia="SimSun" w:hAnsiTheme="majorHAnsi"/>
          <w:sz w:val="24"/>
          <w:szCs w:val="24"/>
        </w:rPr>
      </w:pPr>
      <w:r w:rsidRPr="004815CC">
        <w:rPr>
          <w:rFonts w:asciiTheme="majorHAnsi" w:eastAsia="SimSun" w:hAnsiTheme="majorHAnsi"/>
          <w:sz w:val="24"/>
          <w:szCs w:val="24"/>
        </w:rPr>
        <w:lastRenderedPageBreak/>
        <w:t xml:space="preserve">de rapidité d’exécution des hypothèses de travail, </w:t>
      </w:r>
    </w:p>
    <w:p w:rsidR="004815CC" w:rsidRPr="004815CC" w:rsidRDefault="004815CC" w:rsidP="00FD6B9A">
      <w:pPr>
        <w:numPr>
          <w:ilvl w:val="0"/>
          <w:numId w:val="22"/>
        </w:numPr>
        <w:spacing w:after="0" w:line="240" w:lineRule="auto"/>
        <w:contextualSpacing/>
        <w:jc w:val="both"/>
        <w:rPr>
          <w:rFonts w:asciiTheme="majorHAnsi" w:eastAsia="SimSun" w:hAnsiTheme="majorHAnsi"/>
          <w:sz w:val="24"/>
          <w:szCs w:val="24"/>
        </w:rPr>
      </w:pPr>
      <w:r w:rsidRPr="004815CC">
        <w:rPr>
          <w:rFonts w:asciiTheme="majorHAnsi" w:eastAsia="SimSun" w:hAnsiTheme="majorHAnsi"/>
          <w:sz w:val="24"/>
          <w:szCs w:val="24"/>
        </w:rPr>
        <w:t xml:space="preserve">de réactivité des professionnels qui agissent avant l’urgence, </w:t>
      </w:r>
    </w:p>
    <w:p w:rsidR="004815CC" w:rsidRPr="004815CC" w:rsidRDefault="004815CC" w:rsidP="00FD6B9A">
      <w:pPr>
        <w:numPr>
          <w:ilvl w:val="0"/>
          <w:numId w:val="22"/>
        </w:numPr>
        <w:spacing w:after="0" w:line="240" w:lineRule="auto"/>
        <w:contextualSpacing/>
        <w:jc w:val="both"/>
        <w:rPr>
          <w:rFonts w:asciiTheme="majorHAnsi" w:eastAsia="SimSun" w:hAnsiTheme="majorHAnsi"/>
          <w:sz w:val="24"/>
          <w:szCs w:val="24"/>
        </w:rPr>
      </w:pPr>
      <w:r w:rsidRPr="004815CC">
        <w:rPr>
          <w:rFonts w:asciiTheme="majorHAnsi" w:eastAsia="SimSun" w:hAnsiTheme="majorHAnsi"/>
          <w:sz w:val="24"/>
          <w:szCs w:val="24"/>
        </w:rPr>
        <w:t>d’efficience quant à la problématique du jeune,</w:t>
      </w:r>
    </w:p>
    <w:p w:rsidR="004815CC" w:rsidRPr="004815CC" w:rsidRDefault="004815CC" w:rsidP="004815CC">
      <w:pPr>
        <w:spacing w:after="0" w:line="240" w:lineRule="auto"/>
        <w:ind w:left="786"/>
        <w:contextualSpacing/>
        <w:jc w:val="both"/>
        <w:rPr>
          <w:rFonts w:asciiTheme="majorHAnsi" w:eastAsia="SimSun" w:hAnsiTheme="majorHAnsi"/>
          <w:sz w:val="24"/>
          <w:szCs w:val="24"/>
        </w:rPr>
      </w:pPr>
    </w:p>
    <w:p w:rsidR="004815CC" w:rsidRPr="004815CC" w:rsidRDefault="004815CC" w:rsidP="004815CC">
      <w:pPr>
        <w:spacing w:after="0" w:line="240" w:lineRule="auto"/>
        <w:ind w:left="786"/>
        <w:contextualSpacing/>
        <w:jc w:val="both"/>
        <w:rPr>
          <w:rFonts w:asciiTheme="majorHAnsi" w:eastAsia="SimSun" w:hAnsiTheme="majorHAnsi"/>
          <w:sz w:val="24"/>
          <w:szCs w:val="24"/>
        </w:rPr>
      </w:pPr>
    </w:p>
    <w:p w:rsidR="004815CC" w:rsidRPr="004815CC" w:rsidRDefault="004815CC" w:rsidP="004815CC">
      <w:pPr>
        <w:spacing w:after="0" w:line="240" w:lineRule="auto"/>
        <w:ind w:left="786"/>
        <w:contextualSpacing/>
        <w:jc w:val="both"/>
        <w:rPr>
          <w:rFonts w:asciiTheme="majorHAnsi" w:eastAsia="SimSun" w:hAnsiTheme="majorHAnsi"/>
          <w:sz w:val="24"/>
          <w:szCs w:val="24"/>
        </w:rPr>
      </w:pPr>
    </w:p>
    <w:p w:rsidR="004815CC" w:rsidRPr="004815CC" w:rsidRDefault="004815CC" w:rsidP="004815CC">
      <w:pPr>
        <w:spacing w:after="0" w:line="240" w:lineRule="auto"/>
        <w:ind w:left="786"/>
        <w:contextualSpacing/>
        <w:jc w:val="both"/>
        <w:rPr>
          <w:rFonts w:asciiTheme="majorHAnsi" w:eastAsia="SimSun" w:hAnsiTheme="majorHAnsi"/>
          <w:sz w:val="24"/>
          <w:szCs w:val="24"/>
        </w:rPr>
      </w:pPr>
    </w:p>
    <w:p w:rsidR="004815CC" w:rsidRPr="004815CC" w:rsidRDefault="004815CC" w:rsidP="004815CC">
      <w:pPr>
        <w:spacing w:after="0" w:line="240" w:lineRule="auto"/>
        <w:jc w:val="both"/>
        <w:rPr>
          <w:rFonts w:asciiTheme="majorHAnsi" w:eastAsia="SimSun" w:hAnsiTheme="majorHAnsi"/>
          <w:sz w:val="24"/>
          <w:szCs w:val="24"/>
        </w:rPr>
      </w:pPr>
      <w:r w:rsidRPr="004815CC">
        <w:rPr>
          <w:rFonts w:asciiTheme="majorHAnsi" w:eastAsia="SimSun" w:hAnsiTheme="majorHAnsi"/>
          <w:sz w:val="24"/>
          <w:szCs w:val="24"/>
        </w:rPr>
        <w:t>Par :</w:t>
      </w:r>
    </w:p>
    <w:p w:rsidR="004815CC" w:rsidRPr="004815CC" w:rsidRDefault="004815CC" w:rsidP="004815CC">
      <w:pPr>
        <w:spacing w:after="0" w:line="240" w:lineRule="auto"/>
        <w:jc w:val="both"/>
        <w:rPr>
          <w:rFonts w:asciiTheme="majorHAnsi" w:eastAsia="SimSun" w:hAnsiTheme="majorHAnsi"/>
          <w:sz w:val="24"/>
          <w:szCs w:val="24"/>
        </w:rPr>
      </w:pPr>
    </w:p>
    <w:p w:rsidR="004815CC" w:rsidRPr="004815CC" w:rsidRDefault="004815CC" w:rsidP="00FD6B9A">
      <w:pPr>
        <w:numPr>
          <w:ilvl w:val="0"/>
          <w:numId w:val="22"/>
        </w:numPr>
        <w:spacing w:after="0" w:line="240" w:lineRule="auto"/>
        <w:contextualSpacing/>
        <w:jc w:val="both"/>
        <w:rPr>
          <w:rFonts w:asciiTheme="majorHAnsi" w:eastAsia="SimSun" w:hAnsiTheme="majorHAnsi"/>
          <w:sz w:val="24"/>
          <w:szCs w:val="24"/>
        </w:rPr>
      </w:pPr>
      <w:r w:rsidRPr="004815CC">
        <w:rPr>
          <w:rFonts w:asciiTheme="majorHAnsi" w:eastAsia="SimSun" w:hAnsiTheme="majorHAnsi"/>
          <w:sz w:val="24"/>
          <w:szCs w:val="24"/>
        </w:rPr>
        <w:t>La mise en place d’un partenariat dans les situations de pluri prise en charge.</w:t>
      </w:r>
    </w:p>
    <w:p w:rsidR="004815CC" w:rsidRPr="004815CC" w:rsidRDefault="004815CC" w:rsidP="00FD6B9A">
      <w:pPr>
        <w:numPr>
          <w:ilvl w:val="0"/>
          <w:numId w:val="22"/>
        </w:numPr>
        <w:spacing w:after="0" w:line="240" w:lineRule="auto"/>
        <w:contextualSpacing/>
        <w:jc w:val="both"/>
        <w:rPr>
          <w:rFonts w:asciiTheme="majorHAnsi" w:eastAsia="SimSun" w:hAnsiTheme="majorHAnsi"/>
          <w:sz w:val="24"/>
          <w:szCs w:val="24"/>
        </w:rPr>
      </w:pPr>
      <w:r w:rsidRPr="004815CC">
        <w:rPr>
          <w:rFonts w:asciiTheme="majorHAnsi" w:eastAsia="SimSun" w:hAnsiTheme="majorHAnsi"/>
          <w:sz w:val="24"/>
          <w:szCs w:val="24"/>
        </w:rPr>
        <w:t>Une analyse pluri institutionnelle et pluri professionnelles de la situation.</w:t>
      </w:r>
    </w:p>
    <w:p w:rsidR="004815CC" w:rsidRPr="004815CC" w:rsidRDefault="004815CC" w:rsidP="00FD6B9A">
      <w:pPr>
        <w:numPr>
          <w:ilvl w:val="0"/>
          <w:numId w:val="22"/>
        </w:numPr>
        <w:spacing w:after="0" w:line="240" w:lineRule="auto"/>
        <w:contextualSpacing/>
        <w:jc w:val="both"/>
        <w:rPr>
          <w:rFonts w:asciiTheme="majorHAnsi" w:eastAsia="SimSun" w:hAnsiTheme="majorHAnsi"/>
          <w:sz w:val="24"/>
          <w:szCs w:val="24"/>
        </w:rPr>
      </w:pPr>
      <w:r w:rsidRPr="004815CC">
        <w:rPr>
          <w:rFonts w:asciiTheme="majorHAnsi" w:eastAsia="SimSun" w:hAnsiTheme="majorHAnsi"/>
          <w:sz w:val="24"/>
          <w:szCs w:val="24"/>
        </w:rPr>
        <w:t>La transmission rapide d’information dans le cadre du secret partagé.</w:t>
      </w:r>
    </w:p>
    <w:p w:rsidR="004815CC" w:rsidRPr="004815CC" w:rsidRDefault="004815CC" w:rsidP="004815CC">
      <w:pPr>
        <w:spacing w:after="0" w:line="240" w:lineRule="auto"/>
        <w:ind w:left="786"/>
        <w:contextualSpacing/>
        <w:jc w:val="both"/>
        <w:rPr>
          <w:rFonts w:asciiTheme="majorHAnsi" w:eastAsia="SimSun" w:hAnsiTheme="majorHAnsi"/>
          <w:sz w:val="24"/>
          <w:szCs w:val="24"/>
        </w:rPr>
      </w:pPr>
    </w:p>
    <w:p w:rsidR="004815CC" w:rsidRPr="004815CC" w:rsidRDefault="004815CC" w:rsidP="004815CC">
      <w:pPr>
        <w:jc w:val="both"/>
        <w:rPr>
          <w:rFonts w:asciiTheme="majorHAnsi" w:eastAsia="SimSun" w:hAnsiTheme="majorHAnsi"/>
          <w:sz w:val="24"/>
          <w:szCs w:val="24"/>
        </w:rPr>
      </w:pPr>
      <w:r w:rsidRPr="004815CC">
        <w:rPr>
          <w:rFonts w:asciiTheme="majorHAnsi" w:eastAsia="SimSun" w:hAnsiTheme="majorHAnsi"/>
          <w:sz w:val="24"/>
          <w:szCs w:val="24"/>
        </w:rPr>
        <w:t>Les comptes rendus sont un véritable support pour les professionnels lorsqu’ils proposent leurs hypothèses de travail pour le projet du jeune à leur hiérarchie. Les réunions de réajustement sont perçues par l’ASE comme un lieu de travail du projet pouvant être validé en Commissions Enfances lorsque les enfants sont confiés à l’ASE.</w:t>
      </w:r>
    </w:p>
    <w:p w:rsidR="004815CC" w:rsidRPr="004815CC" w:rsidRDefault="004815CC" w:rsidP="004815CC">
      <w:pPr>
        <w:spacing w:after="0" w:line="240" w:lineRule="auto"/>
        <w:rPr>
          <w:rFonts w:asciiTheme="majorHAnsi" w:eastAsia="SimSun" w:hAnsiTheme="majorHAnsi"/>
          <w:b/>
          <w:sz w:val="24"/>
          <w:szCs w:val="24"/>
          <w:u w:val="single"/>
        </w:rPr>
      </w:pPr>
    </w:p>
    <w:p w:rsidR="004815CC" w:rsidRPr="004815CC" w:rsidRDefault="004815CC" w:rsidP="004815CC">
      <w:pPr>
        <w:spacing w:after="0" w:line="240" w:lineRule="auto"/>
        <w:rPr>
          <w:rFonts w:asciiTheme="majorHAnsi" w:eastAsia="SimSun" w:hAnsiTheme="majorHAnsi"/>
          <w:b/>
          <w:sz w:val="24"/>
          <w:szCs w:val="24"/>
          <w:u w:val="single"/>
        </w:rPr>
      </w:pPr>
      <w:r w:rsidRPr="004815CC">
        <w:rPr>
          <w:rFonts w:asciiTheme="majorHAnsi" w:eastAsia="SimSun" w:hAnsiTheme="majorHAnsi"/>
          <w:b/>
          <w:sz w:val="24"/>
          <w:szCs w:val="24"/>
          <w:u w:val="single"/>
        </w:rPr>
        <w:t>Légitimité auprès des partenaires :</w:t>
      </w:r>
    </w:p>
    <w:p w:rsidR="004815CC" w:rsidRPr="004815CC" w:rsidRDefault="004815CC" w:rsidP="004815CC">
      <w:pPr>
        <w:spacing w:after="0" w:line="240" w:lineRule="auto"/>
        <w:rPr>
          <w:rFonts w:asciiTheme="majorHAnsi" w:eastAsia="SimSun" w:hAnsiTheme="majorHAnsi"/>
          <w:b/>
          <w:sz w:val="24"/>
          <w:szCs w:val="24"/>
          <w:u w:val="single"/>
        </w:rPr>
      </w:pPr>
    </w:p>
    <w:p w:rsidR="004815CC" w:rsidRPr="004815CC" w:rsidRDefault="004815CC" w:rsidP="004815CC">
      <w:pPr>
        <w:spacing w:after="0" w:line="240" w:lineRule="auto"/>
        <w:jc w:val="both"/>
        <w:rPr>
          <w:rFonts w:asciiTheme="majorHAnsi" w:eastAsia="SimSun" w:hAnsiTheme="majorHAnsi"/>
          <w:sz w:val="24"/>
          <w:szCs w:val="24"/>
        </w:rPr>
      </w:pPr>
      <w:r w:rsidRPr="004815CC">
        <w:rPr>
          <w:rFonts w:asciiTheme="majorHAnsi" w:eastAsia="SimSun" w:hAnsiTheme="majorHAnsi"/>
          <w:sz w:val="24"/>
          <w:szCs w:val="24"/>
        </w:rPr>
        <w:t>Les professionnels participant aux réunions conviennent de l’intérêt du réseau ADO dans les situations incluses (cf. rapport d’évaluation du Réseau ADO 66 réalisé en 2016)</w:t>
      </w:r>
    </w:p>
    <w:p w:rsidR="004815CC" w:rsidRPr="004815CC" w:rsidRDefault="004815CC" w:rsidP="004815CC">
      <w:pPr>
        <w:spacing w:after="0" w:line="240" w:lineRule="auto"/>
        <w:ind w:left="786"/>
        <w:contextualSpacing/>
        <w:jc w:val="both"/>
        <w:rPr>
          <w:rFonts w:asciiTheme="majorHAnsi" w:eastAsia="SimSun" w:hAnsiTheme="majorHAnsi"/>
          <w:sz w:val="24"/>
          <w:szCs w:val="24"/>
        </w:rPr>
      </w:pPr>
    </w:p>
    <w:p w:rsidR="004815CC" w:rsidRPr="004815CC" w:rsidRDefault="004815CC" w:rsidP="004815CC">
      <w:pPr>
        <w:spacing w:after="0" w:line="240" w:lineRule="auto"/>
        <w:rPr>
          <w:rFonts w:asciiTheme="majorHAnsi" w:eastAsia="SimSun" w:hAnsiTheme="majorHAnsi"/>
          <w:sz w:val="24"/>
          <w:szCs w:val="24"/>
          <w:u w:val="single"/>
        </w:rPr>
      </w:pPr>
      <w:r w:rsidRPr="004815CC">
        <w:rPr>
          <w:rFonts w:asciiTheme="majorHAnsi" w:eastAsia="SimSun" w:hAnsiTheme="majorHAnsi"/>
          <w:sz w:val="24"/>
          <w:szCs w:val="24"/>
          <w:u w:val="single"/>
        </w:rPr>
        <w:t>Extrait du rapport d’évaluation indiquant la plus-value des réunions de réajustement selon les professionnels participant :</w:t>
      </w:r>
    </w:p>
    <w:p w:rsidR="004815CC" w:rsidRPr="004815CC" w:rsidRDefault="004815CC" w:rsidP="004815CC">
      <w:pPr>
        <w:spacing w:after="0" w:line="240" w:lineRule="auto"/>
        <w:rPr>
          <w:rFonts w:asciiTheme="majorHAnsi" w:eastAsia="SimSun" w:hAnsiTheme="majorHAnsi"/>
          <w:sz w:val="24"/>
          <w:szCs w:val="24"/>
          <w:u w:val="single"/>
        </w:rPr>
      </w:pPr>
    </w:p>
    <w:p w:rsidR="004815CC" w:rsidRPr="004815CC" w:rsidRDefault="004815CC" w:rsidP="004815CC">
      <w:pPr>
        <w:spacing w:after="0" w:line="240" w:lineRule="auto"/>
        <w:jc w:val="both"/>
        <w:rPr>
          <w:rFonts w:asciiTheme="majorHAnsi" w:eastAsia="SimSun" w:hAnsiTheme="majorHAnsi"/>
          <w:sz w:val="24"/>
          <w:szCs w:val="24"/>
        </w:rPr>
      </w:pPr>
      <w:r w:rsidRPr="004815CC">
        <w:rPr>
          <w:rFonts w:asciiTheme="majorHAnsi" w:eastAsia="SimSun" w:hAnsiTheme="majorHAnsi"/>
          <w:sz w:val="24"/>
          <w:szCs w:val="24"/>
        </w:rPr>
        <w:t>Elles sont identifiées comme un « lieu de travail en partenariat qui permet de faire des synthèses que l’on ne peut pas faire ailleurs avec tous les partenaires »</w:t>
      </w:r>
    </w:p>
    <w:p w:rsidR="004815CC" w:rsidRPr="004815CC" w:rsidRDefault="004815CC" w:rsidP="004815CC">
      <w:pPr>
        <w:spacing w:after="0" w:line="240" w:lineRule="auto"/>
        <w:jc w:val="both"/>
        <w:rPr>
          <w:rFonts w:asciiTheme="majorHAnsi" w:eastAsia="SimSun" w:hAnsiTheme="majorHAnsi"/>
          <w:sz w:val="24"/>
          <w:szCs w:val="24"/>
          <w:u w:val="single"/>
        </w:rPr>
      </w:pPr>
    </w:p>
    <w:p w:rsidR="004815CC" w:rsidRPr="004815CC" w:rsidRDefault="004815CC" w:rsidP="00FD6B9A">
      <w:pPr>
        <w:numPr>
          <w:ilvl w:val="0"/>
          <w:numId w:val="23"/>
        </w:numPr>
        <w:spacing w:after="0" w:line="240" w:lineRule="auto"/>
        <w:contextualSpacing/>
        <w:jc w:val="both"/>
        <w:rPr>
          <w:rFonts w:asciiTheme="majorHAnsi" w:eastAsia="SimSun" w:hAnsiTheme="majorHAnsi"/>
          <w:sz w:val="24"/>
          <w:szCs w:val="24"/>
          <w:u w:val="single"/>
        </w:rPr>
      </w:pPr>
      <w:r w:rsidRPr="004815CC">
        <w:rPr>
          <w:rFonts w:asciiTheme="majorHAnsi" w:eastAsia="SimSun" w:hAnsiTheme="majorHAnsi"/>
          <w:sz w:val="24"/>
          <w:szCs w:val="24"/>
        </w:rPr>
        <w:t>« C’est un outil de travail par rapport à la problématique complexe d’un jeune »</w:t>
      </w:r>
    </w:p>
    <w:p w:rsidR="004815CC" w:rsidRPr="004815CC" w:rsidRDefault="004815CC" w:rsidP="00FD6B9A">
      <w:pPr>
        <w:numPr>
          <w:ilvl w:val="0"/>
          <w:numId w:val="23"/>
        </w:numPr>
        <w:spacing w:after="0" w:line="240" w:lineRule="auto"/>
        <w:contextualSpacing/>
        <w:jc w:val="both"/>
        <w:rPr>
          <w:rFonts w:asciiTheme="majorHAnsi" w:eastAsia="SimSun" w:hAnsiTheme="majorHAnsi"/>
          <w:sz w:val="24"/>
          <w:szCs w:val="24"/>
          <w:u w:val="single"/>
        </w:rPr>
      </w:pPr>
      <w:r w:rsidRPr="004815CC">
        <w:rPr>
          <w:rFonts w:asciiTheme="majorHAnsi" w:eastAsia="SimSun" w:hAnsiTheme="majorHAnsi"/>
          <w:sz w:val="24"/>
          <w:szCs w:val="24"/>
        </w:rPr>
        <w:t>« Cela permet d’être dans de bonnes conditions de travail (comptes rendus des réunions par exemple) »</w:t>
      </w:r>
    </w:p>
    <w:p w:rsidR="004815CC" w:rsidRPr="004815CC" w:rsidRDefault="004815CC" w:rsidP="00FD6B9A">
      <w:pPr>
        <w:numPr>
          <w:ilvl w:val="0"/>
          <w:numId w:val="23"/>
        </w:numPr>
        <w:spacing w:after="0" w:line="240" w:lineRule="auto"/>
        <w:contextualSpacing/>
        <w:jc w:val="both"/>
        <w:rPr>
          <w:rFonts w:asciiTheme="majorHAnsi" w:eastAsia="SimSun" w:hAnsiTheme="majorHAnsi"/>
          <w:sz w:val="24"/>
          <w:szCs w:val="24"/>
          <w:u w:val="single"/>
        </w:rPr>
      </w:pPr>
      <w:r w:rsidRPr="004815CC">
        <w:rPr>
          <w:rFonts w:asciiTheme="majorHAnsi" w:eastAsia="SimSun" w:hAnsiTheme="majorHAnsi"/>
          <w:sz w:val="24"/>
          <w:szCs w:val="24"/>
        </w:rPr>
        <w:t>« comptes rendus des réunions CT et RR sont un outil de travail « précieux » »</w:t>
      </w:r>
    </w:p>
    <w:p w:rsidR="004815CC" w:rsidRPr="004815CC" w:rsidRDefault="004815CC" w:rsidP="00FD6B9A">
      <w:pPr>
        <w:numPr>
          <w:ilvl w:val="0"/>
          <w:numId w:val="23"/>
        </w:numPr>
        <w:spacing w:after="0" w:line="240" w:lineRule="auto"/>
        <w:contextualSpacing/>
        <w:jc w:val="both"/>
        <w:rPr>
          <w:rFonts w:asciiTheme="majorHAnsi" w:eastAsia="SimSun" w:hAnsiTheme="majorHAnsi"/>
          <w:sz w:val="24"/>
          <w:szCs w:val="24"/>
          <w:u w:val="single"/>
        </w:rPr>
      </w:pPr>
      <w:r w:rsidRPr="004815CC">
        <w:rPr>
          <w:rFonts w:asciiTheme="majorHAnsi" w:eastAsia="SimSun" w:hAnsiTheme="majorHAnsi"/>
          <w:sz w:val="24"/>
          <w:szCs w:val="24"/>
        </w:rPr>
        <w:t>« Ce temps professionnel est un « repère » dans les pratiques »</w:t>
      </w:r>
    </w:p>
    <w:p w:rsidR="004815CC" w:rsidRPr="004815CC" w:rsidRDefault="004815CC" w:rsidP="00FD6B9A">
      <w:pPr>
        <w:numPr>
          <w:ilvl w:val="0"/>
          <w:numId w:val="23"/>
        </w:numPr>
        <w:spacing w:after="0" w:line="240" w:lineRule="auto"/>
        <w:contextualSpacing/>
        <w:jc w:val="both"/>
        <w:rPr>
          <w:rFonts w:asciiTheme="majorHAnsi" w:eastAsia="SimSun" w:hAnsiTheme="majorHAnsi"/>
          <w:sz w:val="24"/>
          <w:szCs w:val="24"/>
          <w:u w:val="single"/>
        </w:rPr>
      </w:pPr>
      <w:r w:rsidRPr="004815CC">
        <w:rPr>
          <w:rFonts w:asciiTheme="majorHAnsi" w:eastAsia="SimSun" w:hAnsiTheme="majorHAnsi"/>
          <w:sz w:val="24"/>
          <w:szCs w:val="24"/>
        </w:rPr>
        <w:t>« Elles permettent d’échanger et de réfléchir conjointement sur une situation complexe »</w:t>
      </w:r>
    </w:p>
    <w:p w:rsidR="004815CC" w:rsidRPr="004815CC" w:rsidRDefault="004815CC" w:rsidP="00FD6B9A">
      <w:pPr>
        <w:numPr>
          <w:ilvl w:val="0"/>
          <w:numId w:val="23"/>
        </w:numPr>
        <w:spacing w:after="0" w:line="240" w:lineRule="auto"/>
        <w:contextualSpacing/>
        <w:jc w:val="both"/>
        <w:rPr>
          <w:rFonts w:asciiTheme="majorHAnsi" w:eastAsia="SimSun" w:hAnsiTheme="majorHAnsi"/>
          <w:sz w:val="24"/>
          <w:szCs w:val="24"/>
          <w:u w:val="single"/>
        </w:rPr>
      </w:pPr>
      <w:r w:rsidRPr="004815CC">
        <w:rPr>
          <w:rFonts w:asciiTheme="majorHAnsi" w:eastAsia="SimSun" w:hAnsiTheme="majorHAnsi"/>
          <w:sz w:val="24"/>
          <w:szCs w:val="24"/>
        </w:rPr>
        <w:t>« Elles permettent de faire le bilan sur une situation »</w:t>
      </w:r>
    </w:p>
    <w:p w:rsidR="004815CC" w:rsidRPr="004815CC" w:rsidRDefault="004815CC" w:rsidP="00FD6B9A">
      <w:pPr>
        <w:numPr>
          <w:ilvl w:val="0"/>
          <w:numId w:val="23"/>
        </w:numPr>
        <w:spacing w:after="0" w:line="240" w:lineRule="auto"/>
        <w:contextualSpacing/>
        <w:jc w:val="both"/>
        <w:rPr>
          <w:rFonts w:asciiTheme="majorHAnsi" w:eastAsia="SimSun" w:hAnsiTheme="majorHAnsi"/>
          <w:sz w:val="24"/>
          <w:szCs w:val="24"/>
          <w:u w:val="single"/>
        </w:rPr>
      </w:pPr>
      <w:r w:rsidRPr="004815CC">
        <w:rPr>
          <w:rFonts w:asciiTheme="majorHAnsi" w:eastAsia="SimSun" w:hAnsiTheme="majorHAnsi"/>
          <w:sz w:val="24"/>
          <w:szCs w:val="24"/>
        </w:rPr>
        <w:t>« Elles permettent de mieux connaître une situation »</w:t>
      </w:r>
    </w:p>
    <w:p w:rsidR="004815CC" w:rsidRPr="004815CC" w:rsidRDefault="004815CC" w:rsidP="00FD6B9A">
      <w:pPr>
        <w:numPr>
          <w:ilvl w:val="0"/>
          <w:numId w:val="23"/>
        </w:numPr>
        <w:spacing w:after="0" w:line="240" w:lineRule="auto"/>
        <w:contextualSpacing/>
        <w:jc w:val="both"/>
        <w:rPr>
          <w:rFonts w:asciiTheme="majorHAnsi" w:eastAsia="SimSun" w:hAnsiTheme="majorHAnsi"/>
          <w:sz w:val="24"/>
          <w:szCs w:val="24"/>
          <w:u w:val="single"/>
        </w:rPr>
      </w:pPr>
      <w:r w:rsidRPr="004815CC">
        <w:rPr>
          <w:rFonts w:asciiTheme="majorHAnsi" w:eastAsia="SimSun" w:hAnsiTheme="majorHAnsi"/>
          <w:sz w:val="24"/>
          <w:szCs w:val="24"/>
        </w:rPr>
        <w:t>« Elles permettent une évaluation plus complète de la situation »</w:t>
      </w:r>
    </w:p>
    <w:p w:rsidR="004815CC" w:rsidRPr="004815CC" w:rsidRDefault="004815CC" w:rsidP="00FD6B9A">
      <w:pPr>
        <w:numPr>
          <w:ilvl w:val="0"/>
          <w:numId w:val="23"/>
        </w:numPr>
        <w:spacing w:after="0" w:line="240" w:lineRule="auto"/>
        <w:contextualSpacing/>
        <w:jc w:val="both"/>
        <w:rPr>
          <w:rFonts w:asciiTheme="majorHAnsi" w:eastAsia="SimSun" w:hAnsiTheme="majorHAnsi"/>
          <w:sz w:val="24"/>
          <w:szCs w:val="24"/>
          <w:u w:val="single"/>
        </w:rPr>
      </w:pPr>
      <w:r w:rsidRPr="004815CC">
        <w:rPr>
          <w:rFonts w:asciiTheme="majorHAnsi" w:eastAsia="SimSun" w:hAnsiTheme="majorHAnsi"/>
          <w:sz w:val="24"/>
          <w:szCs w:val="24"/>
        </w:rPr>
        <w:t>« Elles permettent d’amener des pistes de travail nouvelles »</w:t>
      </w:r>
    </w:p>
    <w:p w:rsidR="004815CC" w:rsidRPr="004815CC" w:rsidRDefault="004815CC" w:rsidP="00FD6B9A">
      <w:pPr>
        <w:numPr>
          <w:ilvl w:val="0"/>
          <w:numId w:val="23"/>
        </w:numPr>
        <w:spacing w:after="0" w:line="240" w:lineRule="auto"/>
        <w:contextualSpacing/>
        <w:jc w:val="both"/>
        <w:rPr>
          <w:rFonts w:asciiTheme="majorHAnsi" w:eastAsia="SimSun" w:hAnsiTheme="majorHAnsi"/>
          <w:sz w:val="24"/>
          <w:szCs w:val="24"/>
          <w:u w:val="single"/>
        </w:rPr>
      </w:pPr>
      <w:r w:rsidRPr="004815CC">
        <w:rPr>
          <w:rFonts w:asciiTheme="majorHAnsi" w:eastAsia="SimSun" w:hAnsiTheme="majorHAnsi"/>
          <w:sz w:val="24"/>
          <w:szCs w:val="24"/>
        </w:rPr>
        <w:t>« Elles permettent d’acquérir une vision globale d’une prise en charge « morcelée » qui devient une prise en charge «partagée»: « faire du lien dans les différentes prises en charge permet d’être compétent auprès du jeune » »</w:t>
      </w:r>
    </w:p>
    <w:p w:rsidR="004815CC" w:rsidRPr="004815CC" w:rsidRDefault="004815CC" w:rsidP="00FD6B9A">
      <w:pPr>
        <w:numPr>
          <w:ilvl w:val="0"/>
          <w:numId w:val="23"/>
        </w:numPr>
        <w:spacing w:after="0" w:line="240" w:lineRule="auto"/>
        <w:contextualSpacing/>
        <w:jc w:val="both"/>
        <w:rPr>
          <w:rFonts w:asciiTheme="majorHAnsi" w:eastAsia="SimSun" w:hAnsiTheme="majorHAnsi"/>
          <w:sz w:val="24"/>
          <w:szCs w:val="24"/>
          <w:u w:val="single"/>
        </w:rPr>
      </w:pPr>
      <w:r w:rsidRPr="004815CC">
        <w:rPr>
          <w:rFonts w:asciiTheme="majorHAnsi" w:eastAsia="SimSun" w:hAnsiTheme="majorHAnsi"/>
          <w:sz w:val="24"/>
          <w:szCs w:val="24"/>
        </w:rPr>
        <w:t>« Elles permettent de se focaliser sur l’enjeu de la prise en charge pluridisciplinaire (communiquer, s’articuler et se coordonner) »</w:t>
      </w:r>
    </w:p>
    <w:p w:rsidR="004815CC" w:rsidRPr="004815CC" w:rsidRDefault="004815CC" w:rsidP="00FD6B9A">
      <w:pPr>
        <w:numPr>
          <w:ilvl w:val="0"/>
          <w:numId w:val="23"/>
        </w:numPr>
        <w:spacing w:after="0" w:line="240" w:lineRule="auto"/>
        <w:contextualSpacing/>
        <w:jc w:val="both"/>
        <w:rPr>
          <w:rFonts w:asciiTheme="majorHAnsi" w:eastAsia="SimSun" w:hAnsiTheme="majorHAnsi"/>
          <w:sz w:val="24"/>
          <w:szCs w:val="24"/>
          <w:u w:val="single"/>
        </w:rPr>
      </w:pPr>
      <w:r w:rsidRPr="004815CC">
        <w:rPr>
          <w:rFonts w:asciiTheme="majorHAnsi" w:eastAsia="SimSun" w:hAnsiTheme="majorHAnsi"/>
          <w:sz w:val="24"/>
          <w:szCs w:val="24"/>
        </w:rPr>
        <w:t>« Elles permettent d’élaborer de la cohérence et de la continuité (réunions tous les 2/3 mois) entre professionnels de différentes structures qui interviennent auprès d’un seul jeune »</w:t>
      </w:r>
    </w:p>
    <w:p w:rsidR="004815CC" w:rsidRPr="004815CC" w:rsidRDefault="004815CC" w:rsidP="00FD6B9A">
      <w:pPr>
        <w:numPr>
          <w:ilvl w:val="0"/>
          <w:numId w:val="23"/>
        </w:numPr>
        <w:spacing w:after="0" w:line="240" w:lineRule="auto"/>
        <w:contextualSpacing/>
        <w:jc w:val="both"/>
        <w:rPr>
          <w:rFonts w:asciiTheme="majorHAnsi" w:eastAsia="SimSun" w:hAnsiTheme="majorHAnsi"/>
          <w:sz w:val="24"/>
          <w:szCs w:val="24"/>
          <w:u w:val="single"/>
        </w:rPr>
      </w:pPr>
      <w:r w:rsidRPr="004815CC">
        <w:rPr>
          <w:rFonts w:asciiTheme="majorHAnsi" w:eastAsia="SimSun" w:hAnsiTheme="majorHAnsi"/>
          <w:sz w:val="24"/>
          <w:szCs w:val="24"/>
        </w:rPr>
        <w:lastRenderedPageBreak/>
        <w:t>« Elles permettent de sortir des enjeux institutionnels et d’investir un lieu neutre »</w:t>
      </w:r>
    </w:p>
    <w:p w:rsidR="004815CC" w:rsidRPr="004815CC" w:rsidRDefault="004815CC" w:rsidP="00FD6B9A">
      <w:pPr>
        <w:numPr>
          <w:ilvl w:val="0"/>
          <w:numId w:val="23"/>
        </w:numPr>
        <w:spacing w:after="0" w:line="240" w:lineRule="auto"/>
        <w:contextualSpacing/>
        <w:jc w:val="both"/>
        <w:rPr>
          <w:rFonts w:asciiTheme="majorHAnsi" w:eastAsia="SimSun" w:hAnsiTheme="majorHAnsi"/>
          <w:sz w:val="24"/>
          <w:szCs w:val="24"/>
          <w:u w:val="single"/>
        </w:rPr>
      </w:pPr>
      <w:r w:rsidRPr="004815CC">
        <w:rPr>
          <w:rFonts w:asciiTheme="majorHAnsi" w:eastAsia="SimSun" w:hAnsiTheme="majorHAnsi"/>
          <w:sz w:val="24"/>
          <w:szCs w:val="24"/>
        </w:rPr>
        <w:t>« Elles permettent de croiser les regards pour échapper au risque d’enfermement institutionnel et de créer des relations avec les autres structures pour mieux travailler »</w:t>
      </w:r>
    </w:p>
    <w:p w:rsidR="004815CC" w:rsidRPr="004815CC" w:rsidRDefault="004815CC" w:rsidP="00FD6B9A">
      <w:pPr>
        <w:numPr>
          <w:ilvl w:val="0"/>
          <w:numId w:val="23"/>
        </w:numPr>
        <w:spacing w:after="0" w:line="240" w:lineRule="auto"/>
        <w:contextualSpacing/>
        <w:jc w:val="both"/>
        <w:rPr>
          <w:rFonts w:asciiTheme="majorHAnsi" w:eastAsia="SimSun" w:hAnsiTheme="majorHAnsi"/>
          <w:sz w:val="24"/>
          <w:szCs w:val="24"/>
          <w:u w:val="single"/>
        </w:rPr>
      </w:pPr>
      <w:r w:rsidRPr="004815CC">
        <w:rPr>
          <w:rFonts w:asciiTheme="majorHAnsi" w:eastAsia="SimSun" w:hAnsiTheme="majorHAnsi"/>
          <w:sz w:val="24"/>
          <w:szCs w:val="24"/>
        </w:rPr>
        <w:t xml:space="preserve">« Le tiers « équipe cellule de coordination » apporte une analyse constructive de par sa position extérieure. Il permet de centraliser des informations provenant de plusieurs institutions pour une seule situation et de réguler les relations partenariales. » </w:t>
      </w:r>
    </w:p>
    <w:p w:rsidR="004815CC" w:rsidRPr="004815CC" w:rsidRDefault="004815CC" w:rsidP="00FD6B9A">
      <w:pPr>
        <w:numPr>
          <w:ilvl w:val="0"/>
          <w:numId w:val="23"/>
        </w:numPr>
        <w:spacing w:after="0" w:line="240" w:lineRule="auto"/>
        <w:contextualSpacing/>
        <w:jc w:val="both"/>
        <w:rPr>
          <w:rFonts w:asciiTheme="majorHAnsi" w:eastAsia="SimSun" w:hAnsiTheme="majorHAnsi"/>
          <w:sz w:val="24"/>
          <w:szCs w:val="24"/>
          <w:u w:val="single"/>
        </w:rPr>
      </w:pPr>
      <w:r w:rsidRPr="004815CC">
        <w:rPr>
          <w:rFonts w:asciiTheme="majorHAnsi" w:eastAsia="SimSun" w:hAnsiTheme="majorHAnsi"/>
          <w:sz w:val="24"/>
          <w:szCs w:val="24"/>
        </w:rPr>
        <w:t>« Elles aident à la prise de recul des professionnels (« sortir la tête du guidon ») »</w:t>
      </w:r>
    </w:p>
    <w:p w:rsidR="004815CC" w:rsidRPr="004815CC" w:rsidRDefault="004815CC" w:rsidP="00FD6B9A">
      <w:pPr>
        <w:numPr>
          <w:ilvl w:val="0"/>
          <w:numId w:val="23"/>
        </w:numPr>
        <w:spacing w:after="0" w:line="240" w:lineRule="auto"/>
        <w:contextualSpacing/>
        <w:jc w:val="both"/>
        <w:rPr>
          <w:rFonts w:asciiTheme="majorHAnsi" w:eastAsia="SimSun" w:hAnsiTheme="majorHAnsi"/>
          <w:sz w:val="24"/>
          <w:szCs w:val="24"/>
          <w:u w:val="single"/>
        </w:rPr>
      </w:pPr>
      <w:r w:rsidRPr="004815CC">
        <w:rPr>
          <w:rFonts w:asciiTheme="majorHAnsi" w:eastAsia="SimSun" w:hAnsiTheme="majorHAnsi"/>
          <w:sz w:val="24"/>
          <w:szCs w:val="24"/>
        </w:rPr>
        <w:t>« La répartition des hypothèses d’action rend le travail plus efficient : les professionnels s’impliquent concrètement dans des objectifs à atteindre avant la prochaine réunion »</w:t>
      </w:r>
    </w:p>
    <w:p w:rsidR="004815CC" w:rsidRPr="004815CC" w:rsidRDefault="004815CC" w:rsidP="004815CC">
      <w:pPr>
        <w:jc w:val="both"/>
        <w:rPr>
          <w:rFonts w:asciiTheme="majorHAnsi" w:eastAsia="SimSun" w:hAnsiTheme="majorHAnsi"/>
          <w:sz w:val="28"/>
          <w:szCs w:val="28"/>
        </w:rPr>
      </w:pPr>
    </w:p>
    <w:p w:rsidR="004815CC" w:rsidRPr="004815CC" w:rsidRDefault="004815CC" w:rsidP="004815CC">
      <w:pPr>
        <w:jc w:val="both"/>
        <w:rPr>
          <w:rFonts w:asciiTheme="majorHAnsi" w:eastAsia="SimSun" w:hAnsiTheme="majorHAnsi"/>
          <w:sz w:val="28"/>
          <w:szCs w:val="28"/>
        </w:rPr>
      </w:pPr>
    </w:p>
    <w:p w:rsidR="004815CC" w:rsidRPr="004815CC" w:rsidRDefault="004815CC" w:rsidP="004815CC">
      <w:pPr>
        <w:jc w:val="center"/>
        <w:rPr>
          <w:rFonts w:asciiTheme="majorHAnsi" w:eastAsia="SimSun" w:hAnsiTheme="majorHAnsi"/>
          <w:b/>
          <w:sz w:val="28"/>
          <w:szCs w:val="28"/>
        </w:rPr>
      </w:pPr>
      <w:r w:rsidRPr="004815CC">
        <w:rPr>
          <w:rFonts w:asciiTheme="majorHAnsi" w:eastAsia="SimSun" w:hAnsiTheme="majorHAnsi"/>
          <w:b/>
          <w:sz w:val="28"/>
          <w:szCs w:val="28"/>
        </w:rPr>
        <w:t>Focale sur la santé psychique des adolescents suivis en RR en 2017</w:t>
      </w:r>
    </w:p>
    <w:p w:rsidR="004815CC" w:rsidRPr="004815CC" w:rsidRDefault="004815CC" w:rsidP="004815CC">
      <w:pPr>
        <w:jc w:val="center"/>
        <w:rPr>
          <w:rFonts w:asciiTheme="majorHAnsi" w:eastAsia="SimSun" w:hAnsiTheme="majorHAnsi"/>
          <w:sz w:val="28"/>
          <w:szCs w:val="28"/>
        </w:rPr>
      </w:pPr>
      <w:r w:rsidRPr="004815CC">
        <w:rPr>
          <w:rFonts w:eastAsia="SimSun"/>
          <w:noProof/>
          <w:lang w:eastAsia="fr-FR"/>
        </w:rPr>
        <w:drawing>
          <wp:inline distT="0" distB="0" distL="0" distR="0" wp14:anchorId="7691DDD1" wp14:editId="54F79AFA">
            <wp:extent cx="5869172" cy="4082903"/>
            <wp:effectExtent l="0" t="0" r="17780" b="13335"/>
            <wp:docPr id="19" name="Graphique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815CC" w:rsidRPr="004815CC" w:rsidRDefault="004815CC" w:rsidP="004815CC">
      <w:pPr>
        <w:rPr>
          <w:rFonts w:asciiTheme="majorHAnsi" w:eastAsia="SimSun" w:hAnsiTheme="majorHAnsi"/>
          <w:sz w:val="24"/>
          <w:szCs w:val="24"/>
        </w:rPr>
      </w:pPr>
      <w:r w:rsidRPr="004815CC">
        <w:rPr>
          <w:rFonts w:asciiTheme="majorHAnsi" w:eastAsia="SimSun" w:hAnsiTheme="majorHAnsi"/>
          <w:b/>
          <w:sz w:val="24"/>
          <w:szCs w:val="24"/>
          <w:u w:val="single"/>
        </w:rPr>
        <w:t>Quelques constats à partir du suivi sanitaire (soins psychiques) des situations suivies en RR en 2017 :</w:t>
      </w:r>
      <w:r w:rsidRPr="004815CC">
        <w:rPr>
          <w:rFonts w:asciiTheme="majorHAnsi" w:eastAsia="SimSun" w:hAnsiTheme="majorHAnsi"/>
          <w:sz w:val="24"/>
          <w:szCs w:val="24"/>
        </w:rPr>
        <w:t xml:space="preserve"> (cf. Annexe 23)</w:t>
      </w:r>
    </w:p>
    <w:p w:rsidR="004815CC" w:rsidRPr="004815CC" w:rsidRDefault="004815CC" w:rsidP="00FD6B9A">
      <w:pPr>
        <w:numPr>
          <w:ilvl w:val="0"/>
          <w:numId w:val="2"/>
        </w:numPr>
        <w:contextualSpacing/>
        <w:rPr>
          <w:rFonts w:asciiTheme="majorHAnsi" w:eastAsia="SimSun" w:hAnsiTheme="majorHAnsi"/>
          <w:b/>
          <w:sz w:val="24"/>
          <w:szCs w:val="24"/>
          <w:u w:val="single"/>
        </w:rPr>
      </w:pPr>
      <w:r w:rsidRPr="004815CC">
        <w:rPr>
          <w:rFonts w:asciiTheme="majorHAnsi" w:eastAsia="SimSun" w:hAnsiTheme="majorHAnsi"/>
          <w:sz w:val="24"/>
          <w:szCs w:val="24"/>
        </w:rPr>
        <w:t xml:space="preserve">À l’inclusion 23 jeunes / 40 suivis en RR ont bénéficié d’un suivi CMP dans leur parcours. 9 continuent d’être suivis en CMP fin 2017 et dans le cadre du travail </w:t>
      </w:r>
      <w:r w:rsidRPr="004815CC">
        <w:rPr>
          <w:rFonts w:asciiTheme="majorHAnsi" w:eastAsia="SimSun" w:hAnsiTheme="majorHAnsi"/>
          <w:sz w:val="24"/>
          <w:szCs w:val="24"/>
        </w:rPr>
        <w:lastRenderedPageBreak/>
        <w:t>réalisé lors des RR, 5 situations ont été nouvellement prise en charge par un CMP. 9 situations n’ont plus de suivi CMP.</w:t>
      </w:r>
    </w:p>
    <w:p w:rsidR="004815CC" w:rsidRPr="004815CC" w:rsidRDefault="004815CC" w:rsidP="00FD6B9A">
      <w:pPr>
        <w:numPr>
          <w:ilvl w:val="0"/>
          <w:numId w:val="2"/>
        </w:numPr>
        <w:contextualSpacing/>
        <w:rPr>
          <w:rFonts w:asciiTheme="majorHAnsi" w:eastAsia="SimSun" w:hAnsiTheme="majorHAnsi"/>
          <w:b/>
          <w:sz w:val="24"/>
          <w:szCs w:val="24"/>
          <w:u w:val="single"/>
        </w:rPr>
      </w:pPr>
      <w:r w:rsidRPr="004815CC">
        <w:rPr>
          <w:rFonts w:asciiTheme="majorHAnsi" w:eastAsia="SimSun" w:hAnsiTheme="majorHAnsi"/>
          <w:sz w:val="24"/>
          <w:szCs w:val="24"/>
        </w:rPr>
        <w:t>26 jeunes / 40 ont bénéficié d’un accompagnement par leur établissement d’accueil (IME / ITEP mais aussi dans les MECS ou à l’IDEA).</w:t>
      </w:r>
    </w:p>
    <w:p w:rsidR="004815CC" w:rsidRPr="004815CC" w:rsidRDefault="004815CC" w:rsidP="00FD6B9A">
      <w:pPr>
        <w:numPr>
          <w:ilvl w:val="0"/>
          <w:numId w:val="2"/>
        </w:numPr>
        <w:contextualSpacing/>
        <w:rPr>
          <w:rFonts w:asciiTheme="majorHAnsi" w:eastAsia="SimSun" w:hAnsiTheme="majorHAnsi"/>
          <w:b/>
          <w:sz w:val="24"/>
          <w:szCs w:val="24"/>
          <w:u w:val="single"/>
        </w:rPr>
      </w:pPr>
      <w:r w:rsidRPr="004815CC">
        <w:rPr>
          <w:rFonts w:asciiTheme="majorHAnsi" w:eastAsia="SimSun" w:hAnsiTheme="majorHAnsi"/>
          <w:sz w:val="24"/>
          <w:szCs w:val="24"/>
        </w:rPr>
        <w:t>18 jeunes / 40 ont bénéficié d’au moins une hospitalisation en psychiatrie durant leur parcours, 5 jeunes / 40 l’étaient à nouveau en 2017.</w:t>
      </w:r>
    </w:p>
    <w:p w:rsidR="004815CC" w:rsidRPr="004815CC" w:rsidRDefault="004815CC" w:rsidP="00FD6B9A">
      <w:pPr>
        <w:numPr>
          <w:ilvl w:val="0"/>
          <w:numId w:val="2"/>
        </w:numPr>
        <w:contextualSpacing/>
        <w:rPr>
          <w:rFonts w:asciiTheme="majorHAnsi" w:eastAsia="SimSun" w:hAnsiTheme="majorHAnsi"/>
          <w:b/>
          <w:sz w:val="24"/>
          <w:szCs w:val="24"/>
          <w:u w:val="single"/>
        </w:rPr>
      </w:pPr>
      <w:r w:rsidRPr="004815CC">
        <w:rPr>
          <w:rFonts w:asciiTheme="majorHAnsi" w:eastAsia="SimSun" w:hAnsiTheme="majorHAnsi"/>
          <w:sz w:val="24"/>
          <w:szCs w:val="24"/>
        </w:rPr>
        <w:t>2 jeunes / 40 ont bénéficié d’au moins un suivi en CMPP.</w:t>
      </w:r>
    </w:p>
    <w:p w:rsidR="004815CC" w:rsidRPr="004815CC" w:rsidRDefault="004815CC" w:rsidP="00FD6B9A">
      <w:pPr>
        <w:numPr>
          <w:ilvl w:val="0"/>
          <w:numId w:val="2"/>
        </w:numPr>
        <w:contextualSpacing/>
        <w:rPr>
          <w:rFonts w:asciiTheme="majorHAnsi" w:eastAsia="SimSun" w:hAnsiTheme="majorHAnsi"/>
          <w:b/>
          <w:sz w:val="24"/>
          <w:szCs w:val="24"/>
          <w:u w:val="single"/>
        </w:rPr>
      </w:pPr>
      <w:r w:rsidRPr="004815CC">
        <w:rPr>
          <w:rFonts w:asciiTheme="majorHAnsi" w:eastAsia="SimSun" w:hAnsiTheme="majorHAnsi"/>
          <w:sz w:val="24"/>
          <w:szCs w:val="24"/>
        </w:rPr>
        <w:t>9 jeunes / 40 ont bénéficié d’un suivi en HDJ durant leur parcours, 1 jeune l’était en 2017.</w:t>
      </w:r>
    </w:p>
    <w:p w:rsidR="004815CC" w:rsidRPr="004815CC" w:rsidRDefault="004815CC" w:rsidP="00FD6B9A">
      <w:pPr>
        <w:numPr>
          <w:ilvl w:val="0"/>
          <w:numId w:val="2"/>
        </w:numPr>
        <w:contextualSpacing/>
        <w:rPr>
          <w:rFonts w:asciiTheme="majorHAnsi" w:eastAsia="SimSun" w:hAnsiTheme="majorHAnsi"/>
          <w:b/>
          <w:sz w:val="24"/>
          <w:szCs w:val="24"/>
          <w:u w:val="single"/>
        </w:rPr>
      </w:pPr>
      <w:r w:rsidRPr="004815CC">
        <w:rPr>
          <w:rFonts w:asciiTheme="majorHAnsi" w:eastAsia="SimSun" w:hAnsiTheme="majorHAnsi"/>
          <w:sz w:val="24"/>
          <w:szCs w:val="24"/>
        </w:rPr>
        <w:t>1 jeune est suivi par un psychiatre en libéral.</w:t>
      </w:r>
    </w:p>
    <w:p w:rsidR="004815CC" w:rsidRPr="004815CC" w:rsidRDefault="004815CC" w:rsidP="00FD6B9A">
      <w:pPr>
        <w:numPr>
          <w:ilvl w:val="0"/>
          <w:numId w:val="2"/>
        </w:numPr>
        <w:contextualSpacing/>
        <w:rPr>
          <w:rFonts w:asciiTheme="majorHAnsi" w:eastAsia="SimSun" w:hAnsiTheme="majorHAnsi"/>
          <w:b/>
          <w:sz w:val="24"/>
          <w:szCs w:val="24"/>
          <w:u w:val="single"/>
        </w:rPr>
      </w:pPr>
      <w:r w:rsidRPr="004815CC">
        <w:rPr>
          <w:rFonts w:asciiTheme="majorHAnsi" w:eastAsia="SimSun" w:hAnsiTheme="majorHAnsi"/>
          <w:sz w:val="24"/>
          <w:szCs w:val="24"/>
        </w:rPr>
        <w:t>3 jeunes / 40 sont suivis par un psychologue en libéral.</w:t>
      </w:r>
    </w:p>
    <w:p w:rsidR="004815CC" w:rsidRPr="004815CC" w:rsidRDefault="004815CC" w:rsidP="00FD6B9A">
      <w:pPr>
        <w:numPr>
          <w:ilvl w:val="0"/>
          <w:numId w:val="2"/>
        </w:numPr>
        <w:contextualSpacing/>
        <w:rPr>
          <w:rFonts w:asciiTheme="majorHAnsi" w:eastAsia="SimSun" w:hAnsiTheme="majorHAnsi"/>
          <w:b/>
          <w:sz w:val="24"/>
          <w:szCs w:val="24"/>
          <w:u w:val="single"/>
        </w:rPr>
      </w:pPr>
      <w:r w:rsidRPr="004815CC">
        <w:rPr>
          <w:rFonts w:asciiTheme="majorHAnsi" w:eastAsia="SimSun" w:hAnsiTheme="majorHAnsi"/>
          <w:sz w:val="24"/>
          <w:szCs w:val="24"/>
        </w:rPr>
        <w:t>4 situations ont bénéficié d’un travail en lien avec le CRIAVS en 2017.</w:t>
      </w:r>
    </w:p>
    <w:p w:rsidR="004815CC" w:rsidRPr="004815CC" w:rsidRDefault="004815CC" w:rsidP="00FD6B9A">
      <w:pPr>
        <w:numPr>
          <w:ilvl w:val="0"/>
          <w:numId w:val="2"/>
        </w:numPr>
        <w:contextualSpacing/>
        <w:rPr>
          <w:rFonts w:asciiTheme="majorHAnsi" w:eastAsia="SimSun" w:hAnsiTheme="majorHAnsi"/>
          <w:b/>
          <w:sz w:val="24"/>
          <w:szCs w:val="24"/>
          <w:u w:val="single"/>
        </w:rPr>
      </w:pPr>
      <w:r w:rsidRPr="004815CC">
        <w:rPr>
          <w:rFonts w:asciiTheme="majorHAnsi" w:eastAsia="SimSun" w:hAnsiTheme="majorHAnsi"/>
          <w:sz w:val="24"/>
          <w:szCs w:val="24"/>
        </w:rPr>
        <w:t>2 situations sont suivies par le MAO du CH-THUIR.</w:t>
      </w:r>
    </w:p>
    <w:p w:rsidR="004815CC" w:rsidRPr="004815CC" w:rsidRDefault="004815CC" w:rsidP="00FD6B9A">
      <w:pPr>
        <w:numPr>
          <w:ilvl w:val="0"/>
          <w:numId w:val="2"/>
        </w:numPr>
        <w:contextualSpacing/>
        <w:rPr>
          <w:rFonts w:asciiTheme="majorHAnsi" w:eastAsia="SimSun" w:hAnsiTheme="majorHAnsi"/>
          <w:b/>
          <w:sz w:val="24"/>
          <w:szCs w:val="24"/>
          <w:u w:val="single"/>
        </w:rPr>
      </w:pPr>
      <w:r w:rsidRPr="004815CC">
        <w:rPr>
          <w:rFonts w:asciiTheme="majorHAnsi" w:eastAsia="SimSun" w:hAnsiTheme="majorHAnsi"/>
          <w:sz w:val="24"/>
          <w:szCs w:val="24"/>
        </w:rPr>
        <w:t>3 situations sont accompagnées par l’ANPAA.</w:t>
      </w:r>
    </w:p>
    <w:p w:rsidR="004815CC" w:rsidRPr="004815CC" w:rsidRDefault="004815CC" w:rsidP="004815CC">
      <w:pPr>
        <w:ind w:left="720"/>
        <w:contextualSpacing/>
        <w:rPr>
          <w:rFonts w:asciiTheme="majorHAnsi" w:eastAsia="SimSun" w:hAnsiTheme="majorHAnsi"/>
          <w:b/>
          <w:sz w:val="24"/>
          <w:szCs w:val="24"/>
          <w:u w:val="single"/>
        </w:rPr>
      </w:pPr>
    </w:p>
    <w:p w:rsidR="004815CC" w:rsidRPr="004815CC" w:rsidRDefault="004815CC" w:rsidP="00FD6B9A">
      <w:pPr>
        <w:numPr>
          <w:ilvl w:val="0"/>
          <w:numId w:val="2"/>
        </w:numPr>
        <w:contextualSpacing/>
        <w:rPr>
          <w:rFonts w:asciiTheme="majorHAnsi" w:eastAsia="SimSun" w:hAnsiTheme="majorHAnsi"/>
          <w:sz w:val="24"/>
          <w:szCs w:val="24"/>
          <w:u w:val="single"/>
        </w:rPr>
      </w:pPr>
      <w:r w:rsidRPr="004815CC">
        <w:rPr>
          <w:rFonts w:asciiTheme="majorHAnsi" w:eastAsia="SimSun" w:hAnsiTheme="majorHAnsi"/>
          <w:sz w:val="24"/>
          <w:szCs w:val="24"/>
        </w:rPr>
        <w:t>36 jeunes / 40  ont bénéficié d’une intervention en lien avec le soin psychique en 2017.</w:t>
      </w:r>
    </w:p>
    <w:p w:rsidR="004815CC" w:rsidRPr="004815CC" w:rsidRDefault="004815CC" w:rsidP="004815CC">
      <w:pPr>
        <w:ind w:left="720"/>
        <w:contextualSpacing/>
        <w:rPr>
          <w:rFonts w:asciiTheme="majorHAnsi" w:eastAsia="SimSun" w:hAnsiTheme="majorHAnsi"/>
          <w:sz w:val="24"/>
          <w:szCs w:val="24"/>
          <w:u w:val="single"/>
        </w:rPr>
      </w:pPr>
      <w:r w:rsidRPr="004815CC">
        <w:rPr>
          <w:rFonts w:asciiTheme="majorHAnsi" w:eastAsia="SimSun" w:hAnsiTheme="majorHAnsi"/>
          <w:sz w:val="24"/>
          <w:szCs w:val="24"/>
        </w:rPr>
        <w:t>30 en institutions spécialisées dans les troubles psychiques (CHS ; CMPP ; Libéral ; ANPAA…) et 26 dans leur établissement d’accueil socio-éducatif ou médico-social ce qui indique qu’une même situation a pu être suivi, soit en même temps soit en alternance, par le champ sanitaire et/ou le champ médico-social.</w:t>
      </w:r>
    </w:p>
    <w:p w:rsidR="004815CC" w:rsidRPr="004815CC" w:rsidRDefault="004815CC" w:rsidP="004815CC">
      <w:pPr>
        <w:ind w:left="720"/>
        <w:contextualSpacing/>
        <w:rPr>
          <w:rFonts w:asciiTheme="majorHAnsi" w:eastAsia="SimSun" w:hAnsiTheme="majorHAnsi"/>
          <w:b/>
          <w:sz w:val="24"/>
          <w:szCs w:val="24"/>
          <w:u w:val="single"/>
        </w:rPr>
      </w:pPr>
    </w:p>
    <w:p w:rsidR="004815CC" w:rsidRPr="004815CC" w:rsidRDefault="004815CC" w:rsidP="004815CC">
      <w:pPr>
        <w:ind w:left="720"/>
        <w:contextualSpacing/>
        <w:rPr>
          <w:rFonts w:asciiTheme="majorHAnsi" w:eastAsia="SimSun" w:hAnsiTheme="majorHAnsi"/>
          <w:b/>
          <w:sz w:val="24"/>
          <w:szCs w:val="24"/>
          <w:u w:val="single"/>
        </w:rPr>
      </w:pPr>
    </w:p>
    <w:p w:rsidR="004815CC" w:rsidRPr="004815CC" w:rsidRDefault="004815CC" w:rsidP="004815CC">
      <w:pPr>
        <w:ind w:left="720"/>
        <w:contextualSpacing/>
        <w:rPr>
          <w:rFonts w:asciiTheme="majorHAnsi" w:eastAsia="SimSun" w:hAnsiTheme="majorHAnsi"/>
          <w:b/>
          <w:sz w:val="24"/>
          <w:szCs w:val="24"/>
          <w:u w:val="single"/>
        </w:rPr>
      </w:pPr>
    </w:p>
    <w:p w:rsidR="004815CC" w:rsidRPr="004815CC" w:rsidRDefault="004815CC" w:rsidP="00FD6B9A">
      <w:pPr>
        <w:numPr>
          <w:ilvl w:val="0"/>
          <w:numId w:val="2"/>
        </w:numPr>
        <w:contextualSpacing/>
        <w:rPr>
          <w:rFonts w:asciiTheme="majorHAnsi" w:eastAsia="SimSun" w:hAnsiTheme="majorHAnsi"/>
          <w:sz w:val="24"/>
          <w:szCs w:val="24"/>
          <w:u w:val="single"/>
        </w:rPr>
      </w:pPr>
      <w:r w:rsidRPr="004815CC">
        <w:rPr>
          <w:rFonts w:asciiTheme="majorHAnsi" w:eastAsia="SimSun" w:hAnsiTheme="majorHAnsi"/>
          <w:sz w:val="24"/>
          <w:szCs w:val="24"/>
          <w:u w:val="single"/>
        </w:rPr>
        <w:t>Pour :</w:t>
      </w:r>
    </w:p>
    <w:p w:rsidR="004815CC" w:rsidRPr="004815CC" w:rsidRDefault="004815CC" w:rsidP="00FD6B9A">
      <w:pPr>
        <w:numPr>
          <w:ilvl w:val="2"/>
          <w:numId w:val="2"/>
        </w:numPr>
        <w:contextualSpacing/>
        <w:rPr>
          <w:rFonts w:asciiTheme="majorHAnsi" w:eastAsia="SimSun" w:hAnsiTheme="majorHAnsi"/>
          <w:sz w:val="24"/>
          <w:szCs w:val="24"/>
        </w:rPr>
      </w:pPr>
      <w:r w:rsidRPr="004815CC">
        <w:rPr>
          <w:rFonts w:asciiTheme="majorHAnsi" w:eastAsia="SimSun" w:hAnsiTheme="majorHAnsi"/>
          <w:sz w:val="24"/>
          <w:szCs w:val="24"/>
        </w:rPr>
        <w:t>8 de ces jeunes, le suivi s’exerce seulement en Institution spécialisée dans les troubles psychiques.</w:t>
      </w:r>
    </w:p>
    <w:p w:rsidR="004815CC" w:rsidRPr="004815CC" w:rsidRDefault="004815CC" w:rsidP="00FD6B9A">
      <w:pPr>
        <w:numPr>
          <w:ilvl w:val="2"/>
          <w:numId w:val="2"/>
        </w:numPr>
        <w:contextualSpacing/>
        <w:rPr>
          <w:rFonts w:asciiTheme="majorHAnsi" w:eastAsia="SimSun" w:hAnsiTheme="majorHAnsi"/>
          <w:sz w:val="24"/>
          <w:szCs w:val="24"/>
        </w:rPr>
      </w:pPr>
      <w:r w:rsidRPr="004815CC">
        <w:rPr>
          <w:rFonts w:asciiTheme="majorHAnsi" w:eastAsia="SimSun" w:hAnsiTheme="majorHAnsi"/>
          <w:sz w:val="24"/>
          <w:szCs w:val="24"/>
        </w:rPr>
        <w:t>8 de ces jeunes, l’accompagnement s’exerce seulement dans leur établissement d’accueil.</w:t>
      </w:r>
    </w:p>
    <w:p w:rsidR="004815CC" w:rsidRPr="004815CC" w:rsidRDefault="004815CC" w:rsidP="00FD6B9A">
      <w:pPr>
        <w:numPr>
          <w:ilvl w:val="2"/>
          <w:numId w:val="2"/>
        </w:numPr>
        <w:contextualSpacing/>
        <w:rPr>
          <w:rFonts w:asciiTheme="majorHAnsi" w:eastAsia="SimSun" w:hAnsiTheme="majorHAnsi"/>
          <w:sz w:val="24"/>
          <w:szCs w:val="24"/>
        </w:rPr>
      </w:pPr>
      <w:r w:rsidRPr="004815CC">
        <w:rPr>
          <w:rFonts w:asciiTheme="majorHAnsi" w:eastAsia="SimSun" w:hAnsiTheme="majorHAnsi"/>
          <w:sz w:val="24"/>
          <w:szCs w:val="24"/>
        </w:rPr>
        <w:t>19 de ces jeunes, le suivi s’exerce par une institution spécialisée dans les troubles psychiques et par leur établissement d’accueil.</w:t>
      </w:r>
    </w:p>
    <w:p w:rsidR="004815CC" w:rsidRPr="004815CC" w:rsidRDefault="004815CC" w:rsidP="00FD6B9A">
      <w:pPr>
        <w:numPr>
          <w:ilvl w:val="2"/>
          <w:numId w:val="2"/>
        </w:numPr>
        <w:contextualSpacing/>
        <w:rPr>
          <w:rFonts w:asciiTheme="majorHAnsi" w:eastAsia="SimSun" w:hAnsiTheme="majorHAnsi"/>
          <w:sz w:val="24"/>
          <w:szCs w:val="24"/>
        </w:rPr>
      </w:pPr>
      <w:r w:rsidRPr="004815CC">
        <w:rPr>
          <w:rFonts w:asciiTheme="majorHAnsi" w:eastAsia="SimSun" w:hAnsiTheme="majorHAnsi"/>
          <w:sz w:val="24"/>
          <w:szCs w:val="24"/>
        </w:rPr>
        <w:t>5 n’ont aucun suivi, ni accompagnement ponctuel identifié.</w:t>
      </w:r>
    </w:p>
    <w:p w:rsidR="004815CC" w:rsidRPr="004815CC" w:rsidRDefault="004815CC" w:rsidP="004815CC">
      <w:pPr>
        <w:ind w:left="2160"/>
        <w:contextualSpacing/>
        <w:rPr>
          <w:rFonts w:asciiTheme="majorHAnsi" w:eastAsia="SimSun" w:hAnsiTheme="majorHAnsi"/>
          <w:sz w:val="24"/>
          <w:szCs w:val="24"/>
        </w:rPr>
      </w:pPr>
    </w:p>
    <w:p w:rsidR="004815CC" w:rsidRPr="004815CC" w:rsidRDefault="004815CC" w:rsidP="004815CC">
      <w:pPr>
        <w:spacing w:after="0" w:line="240" w:lineRule="auto"/>
        <w:ind w:right="425"/>
        <w:jc w:val="both"/>
        <w:rPr>
          <w:rFonts w:asciiTheme="majorHAnsi" w:eastAsia="Times New Roman" w:hAnsiTheme="majorHAnsi" w:cs="Times New Roman"/>
          <w:b/>
          <w:sz w:val="24"/>
          <w:szCs w:val="20"/>
          <w:u w:val="single"/>
          <w:lang w:eastAsia="fr-FR"/>
        </w:rPr>
      </w:pPr>
      <w:r w:rsidRPr="004815CC">
        <w:rPr>
          <w:rFonts w:asciiTheme="majorHAnsi" w:eastAsia="Times New Roman" w:hAnsiTheme="majorHAnsi" w:cs="Times New Roman"/>
          <w:b/>
          <w:sz w:val="24"/>
          <w:szCs w:val="20"/>
          <w:u w:val="single"/>
          <w:lang w:eastAsia="fr-FR"/>
        </w:rPr>
        <w:t xml:space="preserve">Pour 156 réunions de réajustements en 2017 : thèmes et </w:t>
      </w:r>
      <w:r w:rsidRPr="004815CC">
        <w:rPr>
          <w:rFonts w:asciiTheme="majorHAnsi" w:eastAsia="Times New Roman" w:hAnsiTheme="majorHAnsi" w:cs="Times New Roman"/>
          <w:b/>
          <w:sz w:val="20"/>
          <w:szCs w:val="20"/>
          <w:u w:val="single"/>
          <w:lang w:eastAsia="fr-FR"/>
        </w:rPr>
        <w:t>%</w:t>
      </w:r>
      <w:r w:rsidRPr="004815CC">
        <w:rPr>
          <w:rFonts w:asciiTheme="majorHAnsi" w:eastAsia="Times New Roman" w:hAnsiTheme="majorHAnsi" w:cs="Times New Roman"/>
          <w:b/>
          <w:sz w:val="24"/>
          <w:szCs w:val="20"/>
          <w:u w:val="single"/>
          <w:lang w:eastAsia="fr-FR"/>
        </w:rPr>
        <w:t xml:space="preserve"> des hypothèses d’action émises en lien avec le soin psychique:</w:t>
      </w:r>
    </w:p>
    <w:p w:rsidR="004815CC" w:rsidRPr="004815CC" w:rsidRDefault="004815CC" w:rsidP="004815CC">
      <w:pPr>
        <w:spacing w:after="0" w:line="240" w:lineRule="auto"/>
        <w:ind w:right="425"/>
        <w:jc w:val="both"/>
        <w:rPr>
          <w:rFonts w:asciiTheme="majorHAnsi" w:eastAsia="Times New Roman" w:hAnsiTheme="majorHAnsi" w:cs="Times New Roman"/>
          <w:b/>
          <w:color w:val="FF0000"/>
          <w:sz w:val="24"/>
          <w:szCs w:val="20"/>
          <w:u w:val="single"/>
          <w:lang w:eastAsia="fr-FR"/>
        </w:rPr>
      </w:pPr>
    </w:p>
    <w:p w:rsidR="004815CC" w:rsidRPr="004815CC" w:rsidRDefault="004815CC" w:rsidP="004815CC">
      <w:pPr>
        <w:spacing w:after="0" w:line="240" w:lineRule="auto"/>
        <w:ind w:left="-567" w:right="425"/>
        <w:jc w:val="center"/>
        <w:rPr>
          <w:rFonts w:asciiTheme="majorHAnsi" w:eastAsia="Times New Roman" w:hAnsiTheme="majorHAnsi" w:cs="Times New Roman"/>
          <w:sz w:val="24"/>
          <w:szCs w:val="20"/>
          <w:lang w:eastAsia="fr-FR"/>
        </w:rPr>
      </w:pPr>
      <w:r w:rsidRPr="004815CC">
        <w:rPr>
          <w:rFonts w:eastAsia="SimSun"/>
          <w:noProof/>
          <w:lang w:eastAsia="fr-FR"/>
        </w:rPr>
        <w:lastRenderedPageBreak/>
        <w:drawing>
          <wp:inline distT="0" distB="0" distL="0" distR="0" wp14:anchorId="4442A167" wp14:editId="4B36D6F7">
            <wp:extent cx="6794205" cy="5688419"/>
            <wp:effectExtent l="0" t="0" r="26035" b="26670"/>
            <wp:docPr id="20" name="Graphique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815CC" w:rsidRPr="004815CC" w:rsidRDefault="004815CC" w:rsidP="004815CC">
      <w:pPr>
        <w:spacing w:after="0" w:line="240" w:lineRule="auto"/>
        <w:ind w:right="425"/>
        <w:jc w:val="both"/>
        <w:rPr>
          <w:rFonts w:asciiTheme="majorHAnsi" w:eastAsia="Times New Roman" w:hAnsiTheme="majorHAnsi" w:cs="Times New Roman"/>
          <w:sz w:val="24"/>
          <w:szCs w:val="20"/>
          <w:lang w:eastAsia="fr-FR"/>
        </w:rPr>
      </w:pPr>
    </w:p>
    <w:p w:rsidR="004815CC" w:rsidRPr="004815CC" w:rsidRDefault="004815CC" w:rsidP="004815CC">
      <w:pPr>
        <w:spacing w:after="0" w:line="240" w:lineRule="auto"/>
        <w:ind w:right="425"/>
        <w:jc w:val="both"/>
        <w:rPr>
          <w:rFonts w:asciiTheme="majorHAnsi" w:eastAsia="Times New Roman" w:hAnsiTheme="majorHAnsi" w:cs="Times New Roman"/>
          <w:sz w:val="24"/>
          <w:szCs w:val="20"/>
          <w:lang w:eastAsia="fr-FR"/>
        </w:rPr>
      </w:pPr>
      <w:r w:rsidRPr="004815CC">
        <w:rPr>
          <w:rFonts w:asciiTheme="majorHAnsi" w:eastAsia="Times New Roman" w:hAnsiTheme="majorHAnsi" w:cs="Times New Roman"/>
          <w:sz w:val="24"/>
          <w:szCs w:val="20"/>
          <w:lang w:eastAsia="fr-FR"/>
        </w:rPr>
        <w:t>Nous constatons que le Réseau ado 66 remplit deux de ses missions principales, qui sont de faire du lien entre les professionnels que ce soit du soin, du champ Médico-social ou socio-éducatif et de travailler en direction de l’accès au soin, ce dans le but de prioriser la santé des jeunes en lien avec le décloisonnement des prises en charge.</w:t>
      </w:r>
    </w:p>
    <w:p w:rsidR="004815CC" w:rsidRPr="004815CC" w:rsidRDefault="004815CC" w:rsidP="004815CC">
      <w:pPr>
        <w:keepNext/>
        <w:spacing w:before="40" w:after="40" w:line="240" w:lineRule="auto"/>
        <w:ind w:left="360" w:right="425"/>
        <w:jc w:val="center"/>
        <w:outlineLvl w:val="2"/>
        <w:rPr>
          <w:rFonts w:asciiTheme="majorHAnsi" w:eastAsia="Times New Roman" w:hAnsiTheme="majorHAnsi" w:cs="Times New Roman"/>
          <w:b/>
          <w:bCs/>
          <w:sz w:val="28"/>
          <w:szCs w:val="28"/>
          <w:lang w:eastAsia="fr-FR"/>
        </w:rPr>
      </w:pPr>
      <w:r w:rsidRPr="004815CC">
        <w:rPr>
          <w:rFonts w:asciiTheme="majorHAnsi" w:eastAsia="Times New Roman" w:hAnsiTheme="majorHAnsi" w:cs="Times New Roman"/>
          <w:b/>
          <w:bCs/>
          <w:sz w:val="28"/>
          <w:szCs w:val="28"/>
          <w:lang w:eastAsia="fr-FR"/>
        </w:rPr>
        <w:lastRenderedPageBreak/>
        <w:t>Focale sur lien Réseau ADO 66 avec la RAPT et le PCPE</w:t>
      </w:r>
    </w:p>
    <w:p w:rsidR="004815CC" w:rsidRPr="004815CC" w:rsidRDefault="004815CC" w:rsidP="004815CC">
      <w:pPr>
        <w:keepNext/>
        <w:spacing w:before="40" w:after="40" w:line="240" w:lineRule="auto"/>
        <w:ind w:right="425"/>
        <w:outlineLvl w:val="2"/>
        <w:rPr>
          <w:rFonts w:asciiTheme="majorHAnsi" w:eastAsia="Times New Roman" w:hAnsiTheme="majorHAnsi" w:cs="Times New Roman"/>
          <w:b/>
          <w:bCs/>
          <w:color w:val="FF0000"/>
          <w:sz w:val="24"/>
          <w:szCs w:val="24"/>
          <w:u w:val="single"/>
          <w:lang w:eastAsia="fr-FR"/>
        </w:rPr>
      </w:pPr>
    </w:p>
    <w:p w:rsidR="004815CC" w:rsidRPr="004815CC" w:rsidRDefault="004815CC" w:rsidP="004815CC">
      <w:pPr>
        <w:keepNext/>
        <w:spacing w:before="40" w:after="40" w:line="240" w:lineRule="auto"/>
        <w:ind w:left="360" w:right="425"/>
        <w:outlineLvl w:val="2"/>
        <w:rPr>
          <w:rFonts w:asciiTheme="majorHAnsi" w:eastAsia="Times New Roman" w:hAnsiTheme="majorHAnsi" w:cs="Times New Roman"/>
          <w:b/>
          <w:bCs/>
          <w:sz w:val="24"/>
          <w:szCs w:val="24"/>
          <w:u w:val="single"/>
          <w:lang w:eastAsia="fr-FR"/>
        </w:rPr>
      </w:pPr>
      <w:r w:rsidRPr="004815CC">
        <w:rPr>
          <w:rFonts w:asciiTheme="majorHAnsi" w:eastAsia="Times New Roman" w:hAnsiTheme="majorHAnsi" w:cs="Times New Roman"/>
          <w:b/>
          <w:bCs/>
          <w:sz w:val="24"/>
          <w:szCs w:val="24"/>
          <w:u w:val="single"/>
          <w:lang w:eastAsia="fr-FR"/>
        </w:rPr>
        <w:t>Sur 40 situations les plus actives : sollicitation RAPT /Sollicitation PCPE :</w:t>
      </w:r>
    </w:p>
    <w:p w:rsidR="004815CC" w:rsidRPr="004815CC" w:rsidRDefault="004815CC" w:rsidP="004815CC">
      <w:pPr>
        <w:keepNext/>
        <w:spacing w:before="40" w:after="40" w:line="240" w:lineRule="auto"/>
        <w:ind w:left="360" w:right="425"/>
        <w:jc w:val="center"/>
        <w:outlineLvl w:val="2"/>
        <w:rPr>
          <w:rFonts w:asciiTheme="majorHAnsi" w:eastAsia="Times New Roman" w:hAnsiTheme="majorHAnsi" w:cs="Times New Roman"/>
          <w:b/>
          <w:bCs/>
          <w:color w:val="FF0000"/>
          <w:sz w:val="24"/>
          <w:szCs w:val="24"/>
          <w:u w:val="single"/>
          <w:lang w:eastAsia="fr-FR"/>
        </w:rPr>
      </w:pPr>
    </w:p>
    <w:p w:rsidR="004815CC" w:rsidRPr="004815CC" w:rsidRDefault="004815CC" w:rsidP="004815CC">
      <w:pPr>
        <w:keepNext/>
        <w:spacing w:before="40" w:after="40" w:line="240" w:lineRule="auto"/>
        <w:ind w:left="360" w:right="425"/>
        <w:jc w:val="center"/>
        <w:outlineLvl w:val="2"/>
        <w:rPr>
          <w:rFonts w:asciiTheme="majorHAnsi" w:eastAsia="Times New Roman" w:hAnsiTheme="majorHAnsi" w:cs="Times New Roman"/>
          <w:b/>
          <w:bCs/>
          <w:color w:val="FF0000"/>
          <w:sz w:val="24"/>
          <w:szCs w:val="24"/>
          <w:u w:val="single"/>
          <w:lang w:eastAsia="fr-FR"/>
        </w:rPr>
      </w:pPr>
      <w:r w:rsidRPr="004815CC">
        <w:rPr>
          <w:rFonts w:eastAsia="SimSun"/>
          <w:noProof/>
          <w:lang w:eastAsia="fr-FR"/>
        </w:rPr>
        <w:drawing>
          <wp:inline distT="0" distB="0" distL="0" distR="0" wp14:anchorId="04E9BABE" wp14:editId="15ADC120">
            <wp:extent cx="4423144" cy="2158410"/>
            <wp:effectExtent l="0" t="0" r="15875" b="13335"/>
            <wp:docPr id="21" name="Graphique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815CC" w:rsidRPr="004815CC" w:rsidRDefault="004815CC" w:rsidP="004815CC">
      <w:pPr>
        <w:keepNext/>
        <w:spacing w:before="40" w:after="40" w:line="240" w:lineRule="auto"/>
        <w:ind w:right="425"/>
        <w:jc w:val="both"/>
        <w:outlineLvl w:val="2"/>
        <w:rPr>
          <w:rFonts w:asciiTheme="majorHAnsi" w:eastAsia="Times New Roman" w:hAnsiTheme="majorHAnsi" w:cs="Times New Roman"/>
          <w:b/>
          <w:bCs/>
          <w:sz w:val="24"/>
          <w:szCs w:val="24"/>
          <w:u w:val="single"/>
          <w:lang w:eastAsia="fr-FR"/>
        </w:rPr>
      </w:pPr>
    </w:p>
    <w:p w:rsidR="004815CC" w:rsidRPr="004815CC" w:rsidRDefault="004815CC" w:rsidP="00FD6B9A">
      <w:pPr>
        <w:numPr>
          <w:ilvl w:val="0"/>
          <w:numId w:val="2"/>
        </w:numPr>
        <w:contextualSpacing/>
        <w:jc w:val="both"/>
        <w:rPr>
          <w:rFonts w:asciiTheme="majorHAnsi" w:eastAsia="SimSun" w:hAnsiTheme="majorHAnsi"/>
          <w:sz w:val="24"/>
          <w:szCs w:val="24"/>
        </w:rPr>
      </w:pPr>
      <w:r w:rsidRPr="004815CC">
        <w:rPr>
          <w:rFonts w:asciiTheme="majorHAnsi" w:eastAsia="SimSun" w:hAnsiTheme="majorHAnsi"/>
          <w:sz w:val="24"/>
          <w:szCs w:val="24"/>
        </w:rPr>
        <w:t>Pour 20% des situations suivies en RR, la RAPT de la MDPH intervient sur proposition d’hypothèse d’action émise en réunion de réajustement.</w:t>
      </w:r>
    </w:p>
    <w:p w:rsidR="004815CC" w:rsidRPr="004815CC" w:rsidRDefault="004815CC" w:rsidP="00FD6B9A">
      <w:pPr>
        <w:numPr>
          <w:ilvl w:val="0"/>
          <w:numId w:val="2"/>
        </w:numPr>
        <w:contextualSpacing/>
        <w:jc w:val="both"/>
        <w:rPr>
          <w:rFonts w:asciiTheme="majorHAnsi" w:eastAsia="SimSun" w:hAnsiTheme="majorHAnsi"/>
          <w:sz w:val="24"/>
          <w:szCs w:val="24"/>
        </w:rPr>
      </w:pPr>
      <w:r w:rsidRPr="004815CC">
        <w:rPr>
          <w:rFonts w:asciiTheme="majorHAnsi" w:eastAsia="SimSun" w:hAnsiTheme="majorHAnsi"/>
          <w:sz w:val="24"/>
          <w:szCs w:val="24"/>
        </w:rPr>
        <w:t>Pour 7% des situations suivies en RR, le PCPE intervient sur proposition d’hypothèse d’action émise en réunion de réajustement.</w:t>
      </w:r>
    </w:p>
    <w:p w:rsidR="004815CC" w:rsidRPr="004815CC" w:rsidRDefault="004815CC" w:rsidP="004815CC">
      <w:pPr>
        <w:ind w:left="720"/>
        <w:contextualSpacing/>
        <w:jc w:val="both"/>
        <w:rPr>
          <w:rFonts w:asciiTheme="majorHAnsi" w:eastAsia="SimSun" w:hAnsiTheme="majorHAnsi"/>
          <w:sz w:val="24"/>
          <w:szCs w:val="24"/>
        </w:rPr>
      </w:pPr>
    </w:p>
    <w:p w:rsidR="004815CC" w:rsidRPr="004815CC" w:rsidRDefault="004815CC" w:rsidP="00FD6B9A">
      <w:pPr>
        <w:keepNext/>
        <w:spacing w:before="40" w:after="40" w:line="240" w:lineRule="auto"/>
        <w:ind w:left="720" w:right="425"/>
        <w:contextualSpacing/>
        <w:outlineLvl w:val="2"/>
        <w:rPr>
          <w:rFonts w:asciiTheme="majorHAnsi" w:eastAsia="Times New Roman" w:hAnsiTheme="majorHAnsi" w:cs="Times New Roman"/>
          <w:b/>
          <w:bCs/>
          <w:sz w:val="28"/>
          <w:szCs w:val="28"/>
          <w:lang w:eastAsia="fr-FR"/>
        </w:rPr>
      </w:pPr>
      <w:r w:rsidRPr="004815CC">
        <w:rPr>
          <w:rFonts w:asciiTheme="majorHAnsi" w:eastAsia="Times New Roman" w:hAnsiTheme="majorHAnsi" w:cs="Times New Roman"/>
          <w:b/>
          <w:bCs/>
          <w:sz w:val="28"/>
          <w:szCs w:val="28"/>
          <w:lang w:eastAsia="fr-FR"/>
        </w:rPr>
        <w:lastRenderedPageBreak/>
        <w:t>Focale sur lien Réseau ADO 66 et la PJJ</w:t>
      </w:r>
    </w:p>
    <w:p w:rsidR="004815CC" w:rsidRPr="004815CC" w:rsidRDefault="004815CC" w:rsidP="004815CC">
      <w:pPr>
        <w:keepNext/>
        <w:spacing w:before="40" w:after="40" w:line="240" w:lineRule="auto"/>
        <w:ind w:left="720" w:right="425"/>
        <w:contextualSpacing/>
        <w:jc w:val="center"/>
        <w:outlineLvl w:val="2"/>
        <w:rPr>
          <w:rFonts w:asciiTheme="majorHAnsi" w:eastAsia="Times New Roman" w:hAnsiTheme="majorHAnsi" w:cs="Times New Roman"/>
          <w:b/>
          <w:bCs/>
          <w:color w:val="FF0000"/>
          <w:sz w:val="28"/>
          <w:szCs w:val="28"/>
          <w:lang w:eastAsia="fr-FR"/>
        </w:rPr>
      </w:pPr>
    </w:p>
    <w:p w:rsidR="004815CC" w:rsidRPr="004815CC" w:rsidRDefault="004815CC" w:rsidP="004815CC">
      <w:pPr>
        <w:keepNext/>
        <w:spacing w:before="40" w:after="40" w:line="240" w:lineRule="auto"/>
        <w:ind w:left="720" w:right="425"/>
        <w:contextualSpacing/>
        <w:jc w:val="center"/>
        <w:outlineLvl w:val="2"/>
        <w:rPr>
          <w:rFonts w:asciiTheme="majorHAnsi" w:eastAsia="Times New Roman" w:hAnsiTheme="majorHAnsi" w:cs="Times New Roman"/>
          <w:b/>
          <w:bCs/>
          <w:color w:val="FF0000"/>
          <w:sz w:val="28"/>
          <w:szCs w:val="28"/>
          <w:lang w:eastAsia="fr-FR"/>
        </w:rPr>
      </w:pPr>
      <w:r w:rsidRPr="004815CC">
        <w:rPr>
          <w:rFonts w:asciiTheme="majorHAnsi" w:eastAsia="Times New Roman" w:hAnsiTheme="majorHAnsi" w:cs="Times New Roman"/>
          <w:b/>
          <w:bCs/>
          <w:noProof/>
          <w:color w:val="FF0000"/>
          <w:sz w:val="28"/>
          <w:szCs w:val="28"/>
          <w:lang w:eastAsia="fr-FR"/>
        </w:rPr>
        <w:drawing>
          <wp:inline distT="0" distB="0" distL="0" distR="0" wp14:anchorId="54F21DB7" wp14:editId="676ADE27">
            <wp:extent cx="5486400" cy="3870251"/>
            <wp:effectExtent l="0" t="0" r="19050" b="16510"/>
            <wp:docPr id="22" name="Graphique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815CC" w:rsidRPr="004815CC" w:rsidRDefault="004815CC" w:rsidP="004815CC">
      <w:pPr>
        <w:keepNext/>
        <w:spacing w:before="40" w:after="40" w:line="240" w:lineRule="auto"/>
        <w:ind w:left="720" w:right="425"/>
        <w:contextualSpacing/>
        <w:jc w:val="center"/>
        <w:outlineLvl w:val="2"/>
        <w:rPr>
          <w:rFonts w:asciiTheme="majorHAnsi" w:eastAsia="Times New Roman" w:hAnsiTheme="majorHAnsi" w:cs="Times New Roman"/>
          <w:b/>
          <w:bCs/>
          <w:color w:val="FF0000"/>
          <w:sz w:val="28"/>
          <w:szCs w:val="28"/>
          <w:lang w:eastAsia="fr-FR"/>
        </w:rPr>
      </w:pPr>
    </w:p>
    <w:p w:rsidR="004815CC" w:rsidRPr="004815CC" w:rsidRDefault="004815CC" w:rsidP="004815CC">
      <w:pPr>
        <w:jc w:val="both"/>
        <w:rPr>
          <w:rFonts w:asciiTheme="majorHAnsi" w:eastAsia="SimSun" w:hAnsiTheme="majorHAnsi"/>
          <w:sz w:val="24"/>
          <w:szCs w:val="24"/>
        </w:rPr>
      </w:pPr>
      <w:r w:rsidRPr="004815CC">
        <w:rPr>
          <w:rFonts w:asciiTheme="majorHAnsi" w:eastAsia="SimSun" w:hAnsiTheme="majorHAnsi"/>
          <w:sz w:val="24"/>
          <w:szCs w:val="24"/>
        </w:rPr>
        <w:t>Il est à noter également que sur le plan des suivis judiciaires 18 jeunes / 40 suivis en réunion de réajustement ont été suivi en 2017 par la PJJ, soit 45% des situations suivies en RR.</w:t>
      </w:r>
    </w:p>
    <w:p w:rsidR="004815CC" w:rsidRPr="004815CC" w:rsidRDefault="004815CC" w:rsidP="004815CC">
      <w:pPr>
        <w:jc w:val="both"/>
        <w:rPr>
          <w:rFonts w:asciiTheme="majorHAnsi" w:eastAsia="SimSun" w:hAnsiTheme="majorHAnsi"/>
          <w:sz w:val="24"/>
          <w:szCs w:val="24"/>
        </w:rPr>
      </w:pPr>
    </w:p>
    <w:p w:rsidR="004815CC" w:rsidRPr="004815CC" w:rsidRDefault="004815CC" w:rsidP="00FD6B9A">
      <w:pPr>
        <w:numPr>
          <w:ilvl w:val="0"/>
          <w:numId w:val="1"/>
        </w:numPr>
        <w:tabs>
          <w:tab w:val="left" w:pos="426"/>
          <w:tab w:val="left" w:leader="dot" w:pos="9072"/>
        </w:tabs>
        <w:spacing w:after="0" w:line="480" w:lineRule="auto"/>
        <w:ind w:left="425"/>
        <w:contextualSpacing/>
        <w:rPr>
          <w:rFonts w:asciiTheme="majorHAnsi" w:eastAsia="SimSun" w:hAnsiTheme="majorHAnsi"/>
          <w:b/>
          <w:color w:val="4F81BD" w:themeColor="accent1"/>
          <w:sz w:val="28"/>
          <w:szCs w:val="28"/>
        </w:rPr>
      </w:pPr>
      <w:r w:rsidRPr="004815CC">
        <w:rPr>
          <w:rFonts w:asciiTheme="majorHAnsi" w:eastAsia="SimSun" w:hAnsiTheme="majorHAnsi"/>
          <w:b/>
          <w:color w:val="4F81BD" w:themeColor="accent1"/>
          <w:sz w:val="28"/>
          <w:szCs w:val="28"/>
        </w:rPr>
        <w:t xml:space="preserve"> Professionnels adhérents</w:t>
      </w:r>
    </w:p>
    <w:tbl>
      <w:tblPr>
        <w:tblStyle w:val="Grilledutableau"/>
        <w:tblW w:w="10173" w:type="dxa"/>
        <w:tblInd w:w="-459" w:type="dxa"/>
        <w:tblLook w:val="01E0" w:firstRow="1" w:lastRow="1" w:firstColumn="1" w:lastColumn="1" w:noHBand="0" w:noVBand="0"/>
      </w:tblPr>
      <w:tblGrid>
        <w:gridCol w:w="2836"/>
        <w:gridCol w:w="2835"/>
        <w:gridCol w:w="1374"/>
        <w:gridCol w:w="3128"/>
      </w:tblGrid>
      <w:tr w:rsidR="004815CC" w:rsidRPr="004815CC" w:rsidTr="004815CC">
        <w:tc>
          <w:tcPr>
            <w:tcW w:w="5671" w:type="dxa"/>
            <w:gridSpan w:val="2"/>
            <w:shd w:val="clear" w:color="auto" w:fill="4F81BD" w:themeFill="accent1"/>
            <w:vAlign w:val="center"/>
          </w:tcPr>
          <w:p w:rsidR="004815CC" w:rsidRPr="004815CC" w:rsidRDefault="004815CC" w:rsidP="004815CC">
            <w:pPr>
              <w:jc w:val="center"/>
              <w:rPr>
                <w:rFonts w:asciiTheme="majorHAnsi" w:hAnsiTheme="majorHAnsi"/>
                <w:b/>
                <w:color w:val="FFFFFF" w:themeColor="background1"/>
              </w:rPr>
            </w:pPr>
            <w:r w:rsidRPr="004815CC">
              <w:rPr>
                <w:rFonts w:asciiTheme="majorHAnsi" w:hAnsiTheme="majorHAnsi"/>
                <w:b/>
                <w:color w:val="FFFFFF" w:themeColor="background1"/>
              </w:rPr>
              <w:t>Composition</w:t>
            </w:r>
          </w:p>
        </w:tc>
        <w:tc>
          <w:tcPr>
            <w:tcW w:w="1374" w:type="dxa"/>
            <w:shd w:val="clear" w:color="auto" w:fill="4F81BD" w:themeFill="accent1"/>
            <w:vAlign w:val="center"/>
          </w:tcPr>
          <w:p w:rsidR="004815CC" w:rsidRPr="004815CC" w:rsidRDefault="004815CC" w:rsidP="004815CC">
            <w:pPr>
              <w:jc w:val="center"/>
              <w:rPr>
                <w:rFonts w:asciiTheme="majorHAnsi" w:hAnsiTheme="majorHAnsi"/>
                <w:b/>
              </w:rPr>
            </w:pPr>
            <w:r w:rsidRPr="004815CC">
              <w:rPr>
                <w:rFonts w:asciiTheme="majorHAnsi" w:hAnsiTheme="majorHAnsi"/>
                <w:b/>
                <w:color w:val="FFFFFF" w:themeColor="background1"/>
              </w:rPr>
              <w:t>Nombre de réunions en 2017</w:t>
            </w:r>
          </w:p>
        </w:tc>
        <w:tc>
          <w:tcPr>
            <w:tcW w:w="3128" w:type="dxa"/>
            <w:shd w:val="clear" w:color="auto" w:fill="4F81BD" w:themeFill="accent1"/>
            <w:vAlign w:val="center"/>
          </w:tcPr>
          <w:p w:rsidR="004815CC" w:rsidRPr="004815CC" w:rsidRDefault="004815CC" w:rsidP="004815CC">
            <w:pPr>
              <w:jc w:val="center"/>
              <w:rPr>
                <w:rFonts w:asciiTheme="majorHAnsi" w:hAnsiTheme="majorHAnsi"/>
                <w:b/>
                <w:color w:val="FFFFFF" w:themeColor="background1"/>
              </w:rPr>
            </w:pPr>
            <w:r w:rsidRPr="004815CC">
              <w:rPr>
                <w:rFonts w:asciiTheme="majorHAnsi" w:hAnsiTheme="majorHAnsi"/>
                <w:b/>
                <w:color w:val="FFFFFF" w:themeColor="background1"/>
              </w:rPr>
              <w:t>Thèmes des réunions</w:t>
            </w:r>
          </w:p>
        </w:tc>
      </w:tr>
      <w:tr w:rsidR="004815CC" w:rsidRPr="004815CC" w:rsidTr="004815CC">
        <w:tc>
          <w:tcPr>
            <w:tcW w:w="2836" w:type="dxa"/>
            <w:vAlign w:val="center"/>
          </w:tcPr>
          <w:p w:rsidR="004815CC" w:rsidRPr="004815CC" w:rsidRDefault="004815CC" w:rsidP="004815CC">
            <w:pPr>
              <w:jc w:val="center"/>
              <w:rPr>
                <w:rFonts w:asciiTheme="majorHAnsi" w:eastAsia="Times New Roman" w:hAnsiTheme="majorHAnsi" w:cs="Times New Roman"/>
                <w:sz w:val="24"/>
                <w:lang w:eastAsia="fr-FR"/>
              </w:rPr>
            </w:pPr>
            <w:r w:rsidRPr="004815CC">
              <w:rPr>
                <w:rFonts w:asciiTheme="majorHAnsi" w:eastAsia="Times New Roman" w:hAnsiTheme="majorHAnsi" w:cs="Times New Roman"/>
                <w:sz w:val="24"/>
                <w:lang w:eastAsia="fr-FR"/>
              </w:rPr>
              <w:t>Réunions du Comité de  Pilotage</w:t>
            </w:r>
          </w:p>
        </w:tc>
        <w:tc>
          <w:tcPr>
            <w:tcW w:w="2835" w:type="dxa"/>
            <w:vAlign w:val="center"/>
          </w:tcPr>
          <w:p w:rsidR="004815CC" w:rsidRPr="004815CC" w:rsidRDefault="004815CC" w:rsidP="004815CC">
            <w:pPr>
              <w:jc w:val="center"/>
              <w:rPr>
                <w:rFonts w:asciiTheme="majorHAnsi" w:hAnsiTheme="majorHAnsi"/>
                <w:b/>
                <w:bCs/>
              </w:rPr>
            </w:pPr>
            <w:r w:rsidRPr="004815CC">
              <w:rPr>
                <w:rFonts w:asciiTheme="majorHAnsi" w:hAnsiTheme="majorHAnsi"/>
                <w:b/>
                <w:bCs/>
              </w:rPr>
              <w:t>Membres du comité de Pilotage et Coordonnatrice Réseau</w:t>
            </w:r>
          </w:p>
        </w:tc>
        <w:tc>
          <w:tcPr>
            <w:tcW w:w="1374" w:type="dxa"/>
            <w:vAlign w:val="center"/>
          </w:tcPr>
          <w:p w:rsidR="004815CC" w:rsidRPr="004815CC" w:rsidRDefault="004815CC" w:rsidP="004815CC">
            <w:pPr>
              <w:jc w:val="center"/>
              <w:rPr>
                <w:rFonts w:asciiTheme="majorHAnsi" w:hAnsiTheme="majorHAnsi"/>
                <w:b/>
                <w:color w:val="FF0000"/>
                <w:sz w:val="24"/>
              </w:rPr>
            </w:pPr>
            <w:r w:rsidRPr="004815CC">
              <w:rPr>
                <w:rFonts w:asciiTheme="majorHAnsi" w:hAnsiTheme="majorHAnsi"/>
                <w:b/>
                <w:sz w:val="24"/>
              </w:rPr>
              <w:t>4</w:t>
            </w:r>
          </w:p>
        </w:tc>
        <w:tc>
          <w:tcPr>
            <w:tcW w:w="3128" w:type="dxa"/>
            <w:vAlign w:val="center"/>
          </w:tcPr>
          <w:p w:rsidR="004815CC" w:rsidRPr="004815CC" w:rsidRDefault="004815CC" w:rsidP="004815CC">
            <w:pPr>
              <w:tabs>
                <w:tab w:val="num" w:pos="1260"/>
              </w:tabs>
              <w:ind w:left="-43"/>
              <w:jc w:val="center"/>
              <w:rPr>
                <w:rFonts w:asciiTheme="majorHAnsi" w:hAnsiTheme="majorHAnsi"/>
                <w:sz w:val="24"/>
              </w:rPr>
            </w:pPr>
            <w:r w:rsidRPr="004815CC">
              <w:rPr>
                <w:rFonts w:asciiTheme="majorHAnsi" w:hAnsiTheme="majorHAnsi"/>
                <w:sz w:val="24"/>
              </w:rPr>
              <w:t>Définition des axes stratégiques pour 2017</w:t>
            </w:r>
          </w:p>
        </w:tc>
      </w:tr>
      <w:tr w:rsidR="004815CC" w:rsidRPr="004815CC" w:rsidTr="004815CC">
        <w:trPr>
          <w:trHeight w:val="866"/>
        </w:trPr>
        <w:tc>
          <w:tcPr>
            <w:tcW w:w="2836" w:type="dxa"/>
            <w:vAlign w:val="center"/>
          </w:tcPr>
          <w:p w:rsidR="004815CC" w:rsidRPr="004815CC" w:rsidRDefault="004815CC" w:rsidP="004815CC">
            <w:pPr>
              <w:jc w:val="center"/>
              <w:rPr>
                <w:rFonts w:asciiTheme="majorHAnsi" w:eastAsia="Times New Roman" w:hAnsiTheme="majorHAnsi" w:cs="Times New Roman"/>
                <w:sz w:val="24"/>
                <w:lang w:eastAsia="fr-FR"/>
              </w:rPr>
            </w:pPr>
            <w:r w:rsidRPr="004815CC">
              <w:rPr>
                <w:rFonts w:asciiTheme="majorHAnsi" w:eastAsia="Times New Roman" w:hAnsiTheme="majorHAnsi" w:cs="Times New Roman"/>
                <w:sz w:val="24"/>
                <w:lang w:eastAsia="fr-FR"/>
              </w:rPr>
              <w:t>Réunions du Comité Technique</w:t>
            </w:r>
          </w:p>
        </w:tc>
        <w:tc>
          <w:tcPr>
            <w:tcW w:w="2835" w:type="dxa"/>
            <w:vAlign w:val="center"/>
          </w:tcPr>
          <w:p w:rsidR="004815CC" w:rsidRPr="004815CC" w:rsidRDefault="004815CC" w:rsidP="004815CC">
            <w:pPr>
              <w:jc w:val="center"/>
              <w:rPr>
                <w:rFonts w:asciiTheme="majorHAnsi" w:hAnsiTheme="majorHAnsi"/>
                <w:b/>
                <w:bCs/>
              </w:rPr>
            </w:pPr>
            <w:r w:rsidRPr="004815CC">
              <w:rPr>
                <w:rFonts w:asciiTheme="majorHAnsi" w:hAnsiTheme="majorHAnsi"/>
                <w:b/>
                <w:bCs/>
              </w:rPr>
              <w:t>La cellule de coordination</w:t>
            </w:r>
          </w:p>
          <w:p w:rsidR="004815CC" w:rsidRPr="004815CC" w:rsidRDefault="004815CC" w:rsidP="004815CC">
            <w:pPr>
              <w:jc w:val="center"/>
              <w:rPr>
                <w:rFonts w:asciiTheme="majorHAnsi" w:hAnsiTheme="majorHAnsi"/>
                <w:b/>
                <w:bCs/>
              </w:rPr>
            </w:pPr>
            <w:r w:rsidRPr="004815CC">
              <w:rPr>
                <w:rFonts w:asciiTheme="majorHAnsi" w:hAnsiTheme="majorHAnsi"/>
                <w:b/>
                <w:bCs/>
              </w:rPr>
              <w:t>Les membres du comité technique</w:t>
            </w:r>
          </w:p>
        </w:tc>
        <w:tc>
          <w:tcPr>
            <w:tcW w:w="1374" w:type="dxa"/>
            <w:vAlign w:val="center"/>
          </w:tcPr>
          <w:p w:rsidR="004815CC" w:rsidRPr="004815CC" w:rsidRDefault="004815CC" w:rsidP="004815CC">
            <w:pPr>
              <w:jc w:val="center"/>
              <w:rPr>
                <w:rFonts w:asciiTheme="majorHAnsi" w:hAnsiTheme="majorHAnsi"/>
                <w:b/>
                <w:color w:val="FF0000"/>
                <w:sz w:val="24"/>
              </w:rPr>
            </w:pPr>
            <w:r w:rsidRPr="004815CC">
              <w:rPr>
                <w:rFonts w:asciiTheme="majorHAnsi" w:hAnsiTheme="majorHAnsi"/>
                <w:b/>
                <w:sz w:val="24"/>
              </w:rPr>
              <w:t>10</w:t>
            </w:r>
          </w:p>
        </w:tc>
        <w:tc>
          <w:tcPr>
            <w:tcW w:w="3128" w:type="dxa"/>
            <w:vAlign w:val="center"/>
          </w:tcPr>
          <w:p w:rsidR="004815CC" w:rsidRPr="004815CC" w:rsidRDefault="004815CC" w:rsidP="004815CC">
            <w:pPr>
              <w:tabs>
                <w:tab w:val="num" w:pos="1260"/>
              </w:tabs>
              <w:ind w:left="-43"/>
              <w:jc w:val="center"/>
              <w:rPr>
                <w:rFonts w:asciiTheme="majorHAnsi" w:hAnsiTheme="majorHAnsi"/>
                <w:sz w:val="24"/>
              </w:rPr>
            </w:pPr>
            <w:r w:rsidRPr="004815CC">
              <w:rPr>
                <w:rFonts w:asciiTheme="majorHAnsi" w:hAnsiTheme="majorHAnsi"/>
                <w:sz w:val="24"/>
              </w:rPr>
              <w:t>Présentation des nouvelles saisines (22)</w:t>
            </w:r>
          </w:p>
        </w:tc>
      </w:tr>
      <w:tr w:rsidR="004815CC" w:rsidRPr="004815CC" w:rsidTr="004815CC">
        <w:trPr>
          <w:trHeight w:val="836"/>
        </w:trPr>
        <w:tc>
          <w:tcPr>
            <w:tcW w:w="2836" w:type="dxa"/>
            <w:vAlign w:val="center"/>
          </w:tcPr>
          <w:p w:rsidR="004815CC" w:rsidRPr="004815CC" w:rsidRDefault="004815CC" w:rsidP="004815CC">
            <w:pPr>
              <w:jc w:val="center"/>
              <w:rPr>
                <w:rFonts w:asciiTheme="majorHAnsi" w:eastAsia="Times New Roman" w:hAnsiTheme="majorHAnsi" w:cs="Times New Roman"/>
                <w:sz w:val="24"/>
                <w:lang w:eastAsia="fr-FR"/>
              </w:rPr>
            </w:pPr>
            <w:r w:rsidRPr="004815CC">
              <w:rPr>
                <w:rFonts w:asciiTheme="majorHAnsi" w:eastAsia="Times New Roman" w:hAnsiTheme="majorHAnsi" w:cs="Times New Roman"/>
                <w:sz w:val="24"/>
                <w:lang w:eastAsia="fr-FR"/>
              </w:rPr>
              <w:t>Réunions de réajustement de projet</w:t>
            </w:r>
          </w:p>
        </w:tc>
        <w:tc>
          <w:tcPr>
            <w:tcW w:w="2835" w:type="dxa"/>
            <w:vAlign w:val="center"/>
          </w:tcPr>
          <w:p w:rsidR="004815CC" w:rsidRPr="004815CC" w:rsidRDefault="004815CC" w:rsidP="004815CC">
            <w:pPr>
              <w:jc w:val="center"/>
              <w:rPr>
                <w:rFonts w:asciiTheme="majorHAnsi" w:hAnsiTheme="majorHAnsi"/>
                <w:b/>
                <w:bCs/>
              </w:rPr>
            </w:pPr>
            <w:r w:rsidRPr="004815CC">
              <w:rPr>
                <w:rFonts w:asciiTheme="majorHAnsi" w:hAnsiTheme="majorHAnsi"/>
                <w:b/>
                <w:bCs/>
              </w:rPr>
              <w:t>La cellule de coordination</w:t>
            </w:r>
          </w:p>
          <w:p w:rsidR="004815CC" w:rsidRPr="004815CC" w:rsidRDefault="004815CC" w:rsidP="004815CC">
            <w:pPr>
              <w:jc w:val="center"/>
              <w:rPr>
                <w:rFonts w:asciiTheme="majorHAnsi" w:hAnsiTheme="majorHAnsi"/>
                <w:b/>
                <w:bCs/>
              </w:rPr>
            </w:pPr>
            <w:r w:rsidRPr="004815CC">
              <w:rPr>
                <w:rFonts w:asciiTheme="majorHAnsi" w:hAnsiTheme="majorHAnsi"/>
                <w:b/>
                <w:bCs/>
              </w:rPr>
              <w:t>Référents impliqués dans la situation et équipes</w:t>
            </w:r>
          </w:p>
        </w:tc>
        <w:tc>
          <w:tcPr>
            <w:tcW w:w="1374" w:type="dxa"/>
            <w:vAlign w:val="center"/>
          </w:tcPr>
          <w:p w:rsidR="004815CC" w:rsidRPr="004815CC" w:rsidRDefault="004815CC" w:rsidP="004815CC">
            <w:pPr>
              <w:jc w:val="center"/>
              <w:rPr>
                <w:rFonts w:asciiTheme="majorHAnsi" w:hAnsiTheme="majorHAnsi"/>
                <w:b/>
                <w:color w:val="FF0000"/>
                <w:sz w:val="24"/>
              </w:rPr>
            </w:pPr>
            <w:r w:rsidRPr="004815CC">
              <w:rPr>
                <w:rFonts w:asciiTheme="majorHAnsi" w:hAnsiTheme="majorHAnsi"/>
                <w:b/>
                <w:sz w:val="24"/>
              </w:rPr>
              <w:t>156</w:t>
            </w:r>
          </w:p>
        </w:tc>
        <w:tc>
          <w:tcPr>
            <w:tcW w:w="3128" w:type="dxa"/>
            <w:vAlign w:val="center"/>
          </w:tcPr>
          <w:p w:rsidR="004815CC" w:rsidRPr="004815CC" w:rsidRDefault="004815CC" w:rsidP="004815CC">
            <w:pPr>
              <w:tabs>
                <w:tab w:val="num" w:pos="1260"/>
              </w:tabs>
              <w:ind w:left="-43"/>
              <w:jc w:val="center"/>
              <w:rPr>
                <w:rFonts w:asciiTheme="majorHAnsi" w:hAnsiTheme="majorHAnsi"/>
                <w:sz w:val="24"/>
              </w:rPr>
            </w:pPr>
            <w:r w:rsidRPr="004815CC">
              <w:rPr>
                <w:rFonts w:asciiTheme="majorHAnsi" w:hAnsiTheme="majorHAnsi"/>
                <w:sz w:val="24"/>
              </w:rPr>
              <w:t>Reprise des projets des adolescents</w:t>
            </w:r>
          </w:p>
        </w:tc>
      </w:tr>
      <w:tr w:rsidR="004815CC" w:rsidRPr="004815CC" w:rsidTr="004815CC">
        <w:trPr>
          <w:trHeight w:val="962"/>
        </w:trPr>
        <w:tc>
          <w:tcPr>
            <w:tcW w:w="2836" w:type="dxa"/>
            <w:vAlign w:val="center"/>
          </w:tcPr>
          <w:p w:rsidR="004815CC" w:rsidRPr="004815CC" w:rsidRDefault="004815CC" w:rsidP="004815CC">
            <w:pPr>
              <w:jc w:val="center"/>
              <w:rPr>
                <w:rFonts w:asciiTheme="majorHAnsi" w:eastAsia="Times New Roman" w:hAnsiTheme="majorHAnsi" w:cs="Times New Roman"/>
                <w:sz w:val="24"/>
                <w:lang w:eastAsia="fr-FR"/>
              </w:rPr>
            </w:pPr>
            <w:r w:rsidRPr="004815CC">
              <w:rPr>
                <w:rFonts w:asciiTheme="majorHAnsi" w:eastAsia="Times New Roman" w:hAnsiTheme="majorHAnsi" w:cs="Times New Roman"/>
                <w:sz w:val="24"/>
                <w:lang w:eastAsia="fr-FR"/>
              </w:rPr>
              <w:t>Rencontres usagers et leurs familles</w:t>
            </w:r>
          </w:p>
        </w:tc>
        <w:tc>
          <w:tcPr>
            <w:tcW w:w="2835" w:type="dxa"/>
            <w:vAlign w:val="center"/>
          </w:tcPr>
          <w:p w:rsidR="004815CC" w:rsidRPr="004815CC" w:rsidRDefault="004815CC" w:rsidP="004815CC">
            <w:pPr>
              <w:jc w:val="center"/>
              <w:rPr>
                <w:rFonts w:asciiTheme="majorHAnsi" w:hAnsiTheme="majorHAnsi"/>
                <w:b/>
                <w:bCs/>
              </w:rPr>
            </w:pPr>
            <w:r w:rsidRPr="004815CC">
              <w:rPr>
                <w:rFonts w:asciiTheme="majorHAnsi" w:hAnsiTheme="majorHAnsi"/>
                <w:b/>
                <w:bCs/>
              </w:rPr>
              <w:t>Coordonnatrice et Psychologue Réseau</w:t>
            </w:r>
          </w:p>
        </w:tc>
        <w:tc>
          <w:tcPr>
            <w:tcW w:w="1374" w:type="dxa"/>
            <w:vAlign w:val="center"/>
          </w:tcPr>
          <w:p w:rsidR="004815CC" w:rsidRPr="004815CC" w:rsidRDefault="004815CC" w:rsidP="004815CC">
            <w:pPr>
              <w:jc w:val="center"/>
              <w:rPr>
                <w:rFonts w:asciiTheme="majorHAnsi" w:hAnsiTheme="majorHAnsi"/>
                <w:b/>
                <w:color w:val="FF0000"/>
                <w:sz w:val="24"/>
              </w:rPr>
            </w:pPr>
            <w:r w:rsidRPr="004815CC">
              <w:rPr>
                <w:rFonts w:asciiTheme="majorHAnsi" w:hAnsiTheme="majorHAnsi"/>
                <w:b/>
                <w:sz w:val="24"/>
              </w:rPr>
              <w:t>1</w:t>
            </w:r>
          </w:p>
        </w:tc>
        <w:tc>
          <w:tcPr>
            <w:tcW w:w="3128" w:type="dxa"/>
            <w:vAlign w:val="center"/>
          </w:tcPr>
          <w:p w:rsidR="004815CC" w:rsidRPr="004815CC" w:rsidRDefault="004815CC" w:rsidP="004815CC">
            <w:pPr>
              <w:tabs>
                <w:tab w:val="num" w:pos="1260"/>
              </w:tabs>
              <w:ind w:left="-43"/>
              <w:jc w:val="center"/>
              <w:rPr>
                <w:rFonts w:asciiTheme="majorHAnsi" w:hAnsiTheme="majorHAnsi"/>
                <w:sz w:val="24"/>
              </w:rPr>
            </w:pPr>
            <w:r w:rsidRPr="004815CC">
              <w:rPr>
                <w:rFonts w:asciiTheme="majorHAnsi" w:hAnsiTheme="majorHAnsi"/>
                <w:sz w:val="24"/>
              </w:rPr>
              <w:t>Présentation du réseau et du projet de l’adolescent</w:t>
            </w:r>
          </w:p>
        </w:tc>
      </w:tr>
      <w:tr w:rsidR="004815CC" w:rsidRPr="004815CC" w:rsidTr="004815CC">
        <w:trPr>
          <w:trHeight w:val="693"/>
        </w:trPr>
        <w:tc>
          <w:tcPr>
            <w:tcW w:w="2836" w:type="dxa"/>
            <w:vAlign w:val="center"/>
          </w:tcPr>
          <w:p w:rsidR="004815CC" w:rsidRPr="004815CC" w:rsidRDefault="004815CC" w:rsidP="004815CC">
            <w:pPr>
              <w:jc w:val="center"/>
              <w:rPr>
                <w:rFonts w:asciiTheme="majorHAnsi" w:eastAsia="Times New Roman" w:hAnsiTheme="majorHAnsi" w:cs="Times New Roman"/>
                <w:sz w:val="24"/>
                <w:lang w:eastAsia="fr-FR"/>
              </w:rPr>
            </w:pPr>
            <w:r w:rsidRPr="004815CC">
              <w:rPr>
                <w:rFonts w:asciiTheme="majorHAnsi" w:eastAsia="Times New Roman" w:hAnsiTheme="majorHAnsi" w:cs="Times New Roman"/>
                <w:sz w:val="24"/>
                <w:lang w:eastAsia="fr-FR"/>
              </w:rPr>
              <w:lastRenderedPageBreak/>
              <w:t>Conseil d’Administration</w:t>
            </w:r>
          </w:p>
        </w:tc>
        <w:tc>
          <w:tcPr>
            <w:tcW w:w="2835" w:type="dxa"/>
            <w:vAlign w:val="center"/>
          </w:tcPr>
          <w:p w:rsidR="004815CC" w:rsidRPr="004815CC" w:rsidRDefault="004815CC" w:rsidP="004815CC">
            <w:pPr>
              <w:jc w:val="center"/>
              <w:rPr>
                <w:rFonts w:asciiTheme="majorHAnsi" w:hAnsiTheme="majorHAnsi"/>
                <w:b/>
                <w:bCs/>
              </w:rPr>
            </w:pPr>
            <w:r w:rsidRPr="004815CC">
              <w:rPr>
                <w:rFonts w:asciiTheme="majorHAnsi" w:hAnsiTheme="majorHAnsi"/>
                <w:b/>
                <w:bCs/>
              </w:rPr>
              <w:t>Membres fondateurs  Membres associés</w:t>
            </w:r>
          </w:p>
        </w:tc>
        <w:tc>
          <w:tcPr>
            <w:tcW w:w="1374" w:type="dxa"/>
            <w:vAlign w:val="center"/>
          </w:tcPr>
          <w:p w:rsidR="004815CC" w:rsidRPr="004815CC" w:rsidRDefault="004815CC" w:rsidP="004815CC">
            <w:pPr>
              <w:jc w:val="center"/>
              <w:rPr>
                <w:rFonts w:asciiTheme="majorHAnsi" w:hAnsiTheme="majorHAnsi"/>
                <w:b/>
                <w:color w:val="FF0000"/>
                <w:sz w:val="24"/>
              </w:rPr>
            </w:pPr>
            <w:r w:rsidRPr="004815CC">
              <w:rPr>
                <w:rFonts w:asciiTheme="majorHAnsi" w:hAnsiTheme="majorHAnsi"/>
                <w:b/>
                <w:sz w:val="24"/>
              </w:rPr>
              <w:t>5</w:t>
            </w:r>
          </w:p>
        </w:tc>
        <w:tc>
          <w:tcPr>
            <w:tcW w:w="3128" w:type="dxa"/>
            <w:vAlign w:val="center"/>
          </w:tcPr>
          <w:p w:rsidR="004815CC" w:rsidRPr="004815CC" w:rsidRDefault="004815CC" w:rsidP="004815CC">
            <w:pPr>
              <w:tabs>
                <w:tab w:val="num" w:pos="1260"/>
              </w:tabs>
              <w:ind w:left="-43"/>
              <w:jc w:val="center"/>
              <w:rPr>
                <w:rFonts w:asciiTheme="majorHAnsi" w:hAnsiTheme="majorHAnsi"/>
                <w:sz w:val="24"/>
              </w:rPr>
            </w:pPr>
            <w:r w:rsidRPr="004815CC">
              <w:rPr>
                <w:rFonts w:asciiTheme="majorHAnsi" w:hAnsiTheme="majorHAnsi"/>
                <w:sz w:val="24"/>
              </w:rPr>
              <w:t>Gestion de l’association</w:t>
            </w:r>
          </w:p>
        </w:tc>
      </w:tr>
      <w:tr w:rsidR="004815CC" w:rsidRPr="004815CC" w:rsidTr="004815CC">
        <w:trPr>
          <w:trHeight w:val="1028"/>
        </w:trPr>
        <w:tc>
          <w:tcPr>
            <w:tcW w:w="2836" w:type="dxa"/>
            <w:vAlign w:val="center"/>
          </w:tcPr>
          <w:p w:rsidR="004815CC" w:rsidRPr="004815CC" w:rsidRDefault="004815CC" w:rsidP="004815CC">
            <w:pPr>
              <w:jc w:val="center"/>
              <w:rPr>
                <w:rFonts w:asciiTheme="majorHAnsi" w:eastAsia="Times New Roman" w:hAnsiTheme="majorHAnsi" w:cs="Times New Roman"/>
                <w:sz w:val="24"/>
                <w:lang w:eastAsia="fr-FR"/>
              </w:rPr>
            </w:pPr>
            <w:r w:rsidRPr="004815CC">
              <w:rPr>
                <w:rFonts w:asciiTheme="majorHAnsi" w:eastAsia="Times New Roman" w:hAnsiTheme="majorHAnsi" w:cs="Times New Roman"/>
                <w:sz w:val="24"/>
                <w:lang w:eastAsia="fr-FR"/>
              </w:rPr>
              <w:t>Réunions de partenaires</w:t>
            </w:r>
          </w:p>
        </w:tc>
        <w:tc>
          <w:tcPr>
            <w:tcW w:w="2835" w:type="dxa"/>
            <w:vAlign w:val="center"/>
          </w:tcPr>
          <w:p w:rsidR="004815CC" w:rsidRPr="004815CC" w:rsidRDefault="004815CC" w:rsidP="004815CC">
            <w:pPr>
              <w:jc w:val="center"/>
              <w:rPr>
                <w:rFonts w:asciiTheme="majorHAnsi" w:hAnsiTheme="majorHAnsi"/>
                <w:b/>
                <w:bCs/>
              </w:rPr>
            </w:pPr>
            <w:r w:rsidRPr="004815CC">
              <w:rPr>
                <w:rFonts w:asciiTheme="majorHAnsi" w:hAnsiTheme="majorHAnsi"/>
                <w:b/>
                <w:bCs/>
              </w:rPr>
              <w:t>Coordinatrice</w:t>
            </w:r>
          </w:p>
          <w:p w:rsidR="004815CC" w:rsidRPr="004815CC" w:rsidRDefault="004815CC" w:rsidP="004815CC">
            <w:pPr>
              <w:jc w:val="center"/>
              <w:rPr>
                <w:rFonts w:asciiTheme="majorHAnsi" w:hAnsiTheme="majorHAnsi"/>
                <w:b/>
                <w:bCs/>
              </w:rPr>
            </w:pPr>
            <w:r w:rsidRPr="004815CC">
              <w:rPr>
                <w:rFonts w:asciiTheme="majorHAnsi" w:hAnsiTheme="majorHAnsi"/>
                <w:b/>
                <w:bCs/>
              </w:rPr>
              <w:t>Psychologue</w:t>
            </w:r>
          </w:p>
          <w:p w:rsidR="004815CC" w:rsidRPr="004815CC" w:rsidRDefault="004815CC" w:rsidP="004815CC">
            <w:pPr>
              <w:jc w:val="center"/>
              <w:rPr>
                <w:rFonts w:asciiTheme="majorHAnsi" w:hAnsiTheme="majorHAnsi"/>
                <w:b/>
                <w:bCs/>
              </w:rPr>
            </w:pPr>
            <w:r w:rsidRPr="004815CC">
              <w:rPr>
                <w:rFonts w:asciiTheme="majorHAnsi" w:hAnsiTheme="majorHAnsi"/>
                <w:b/>
                <w:bCs/>
              </w:rPr>
              <w:t>Partenaires</w:t>
            </w:r>
          </w:p>
        </w:tc>
        <w:tc>
          <w:tcPr>
            <w:tcW w:w="1374" w:type="dxa"/>
            <w:vAlign w:val="center"/>
          </w:tcPr>
          <w:p w:rsidR="004815CC" w:rsidRPr="004815CC" w:rsidRDefault="004815CC" w:rsidP="004815CC">
            <w:pPr>
              <w:jc w:val="center"/>
              <w:rPr>
                <w:rFonts w:asciiTheme="majorHAnsi" w:hAnsiTheme="majorHAnsi"/>
                <w:b/>
                <w:color w:val="FF0000"/>
                <w:sz w:val="24"/>
              </w:rPr>
            </w:pPr>
            <w:r w:rsidRPr="004815CC">
              <w:rPr>
                <w:rFonts w:asciiTheme="majorHAnsi" w:hAnsiTheme="majorHAnsi"/>
                <w:b/>
                <w:sz w:val="24"/>
              </w:rPr>
              <w:t>14</w:t>
            </w:r>
          </w:p>
        </w:tc>
        <w:tc>
          <w:tcPr>
            <w:tcW w:w="3128" w:type="dxa"/>
            <w:vAlign w:val="center"/>
          </w:tcPr>
          <w:p w:rsidR="004815CC" w:rsidRPr="004815CC" w:rsidRDefault="004815CC" w:rsidP="004815CC">
            <w:pPr>
              <w:tabs>
                <w:tab w:val="num" w:pos="1260"/>
              </w:tabs>
              <w:ind w:left="-43"/>
              <w:jc w:val="center"/>
              <w:rPr>
                <w:rFonts w:asciiTheme="majorHAnsi" w:hAnsiTheme="majorHAnsi"/>
                <w:sz w:val="24"/>
              </w:rPr>
            </w:pPr>
            <w:r w:rsidRPr="004815CC">
              <w:rPr>
                <w:rFonts w:asciiTheme="majorHAnsi" w:hAnsiTheme="majorHAnsi"/>
                <w:sz w:val="24"/>
              </w:rPr>
              <w:t>Présentation du Réseau Ado 66 aux partenaires</w:t>
            </w:r>
          </w:p>
        </w:tc>
      </w:tr>
      <w:tr w:rsidR="004815CC" w:rsidRPr="004815CC" w:rsidTr="004815CC">
        <w:trPr>
          <w:trHeight w:val="820"/>
        </w:trPr>
        <w:tc>
          <w:tcPr>
            <w:tcW w:w="2836" w:type="dxa"/>
            <w:vAlign w:val="center"/>
          </w:tcPr>
          <w:p w:rsidR="004815CC" w:rsidRPr="004815CC" w:rsidRDefault="004815CC" w:rsidP="004815CC">
            <w:pPr>
              <w:jc w:val="center"/>
              <w:rPr>
                <w:rFonts w:asciiTheme="majorHAnsi" w:eastAsia="Times New Roman" w:hAnsiTheme="majorHAnsi" w:cs="Times New Roman"/>
                <w:sz w:val="24"/>
                <w:lang w:eastAsia="fr-FR"/>
              </w:rPr>
            </w:pPr>
            <w:r w:rsidRPr="004815CC">
              <w:rPr>
                <w:rFonts w:asciiTheme="majorHAnsi" w:eastAsia="Times New Roman" w:hAnsiTheme="majorHAnsi" w:cs="Times New Roman"/>
                <w:sz w:val="24"/>
                <w:lang w:eastAsia="fr-FR"/>
              </w:rPr>
              <w:t>Bureau de l’association</w:t>
            </w:r>
          </w:p>
        </w:tc>
        <w:tc>
          <w:tcPr>
            <w:tcW w:w="2835" w:type="dxa"/>
            <w:vAlign w:val="center"/>
          </w:tcPr>
          <w:p w:rsidR="004815CC" w:rsidRPr="004815CC" w:rsidRDefault="004815CC" w:rsidP="004815CC">
            <w:pPr>
              <w:jc w:val="center"/>
              <w:rPr>
                <w:rFonts w:asciiTheme="majorHAnsi" w:hAnsiTheme="majorHAnsi"/>
                <w:b/>
                <w:bCs/>
              </w:rPr>
            </w:pPr>
            <w:r w:rsidRPr="004815CC">
              <w:rPr>
                <w:rFonts w:asciiTheme="majorHAnsi" w:hAnsiTheme="majorHAnsi"/>
                <w:b/>
                <w:bCs/>
              </w:rPr>
              <w:t>Membres du Bureau</w:t>
            </w:r>
          </w:p>
        </w:tc>
        <w:tc>
          <w:tcPr>
            <w:tcW w:w="1374" w:type="dxa"/>
            <w:vAlign w:val="center"/>
          </w:tcPr>
          <w:p w:rsidR="004815CC" w:rsidRPr="004815CC" w:rsidRDefault="004815CC" w:rsidP="004815CC">
            <w:pPr>
              <w:jc w:val="center"/>
              <w:rPr>
                <w:rFonts w:asciiTheme="majorHAnsi" w:hAnsiTheme="majorHAnsi"/>
                <w:b/>
                <w:color w:val="FF0000"/>
                <w:sz w:val="24"/>
              </w:rPr>
            </w:pPr>
            <w:r w:rsidRPr="004815CC">
              <w:rPr>
                <w:rFonts w:asciiTheme="majorHAnsi" w:hAnsiTheme="majorHAnsi"/>
                <w:b/>
                <w:sz w:val="24"/>
              </w:rPr>
              <w:t>4</w:t>
            </w:r>
          </w:p>
        </w:tc>
        <w:tc>
          <w:tcPr>
            <w:tcW w:w="3128" w:type="dxa"/>
            <w:vAlign w:val="center"/>
          </w:tcPr>
          <w:p w:rsidR="004815CC" w:rsidRPr="004815CC" w:rsidRDefault="004815CC" w:rsidP="004815CC">
            <w:pPr>
              <w:tabs>
                <w:tab w:val="num" w:pos="1260"/>
              </w:tabs>
              <w:ind w:left="-43"/>
              <w:jc w:val="center"/>
              <w:rPr>
                <w:rFonts w:asciiTheme="majorHAnsi" w:hAnsiTheme="majorHAnsi"/>
                <w:sz w:val="24"/>
              </w:rPr>
            </w:pPr>
            <w:r w:rsidRPr="004815CC">
              <w:rPr>
                <w:rFonts w:asciiTheme="majorHAnsi" w:hAnsiTheme="majorHAnsi"/>
                <w:sz w:val="24"/>
              </w:rPr>
              <w:t>Fonctionnement et stratégies de l’association</w:t>
            </w:r>
          </w:p>
        </w:tc>
      </w:tr>
      <w:tr w:rsidR="004815CC" w:rsidRPr="004815CC" w:rsidTr="004815CC">
        <w:trPr>
          <w:trHeight w:val="1239"/>
        </w:trPr>
        <w:tc>
          <w:tcPr>
            <w:tcW w:w="2836" w:type="dxa"/>
            <w:vAlign w:val="center"/>
          </w:tcPr>
          <w:p w:rsidR="004815CC" w:rsidRPr="004815CC" w:rsidRDefault="004815CC" w:rsidP="004815CC">
            <w:pPr>
              <w:jc w:val="center"/>
              <w:rPr>
                <w:rFonts w:asciiTheme="majorHAnsi" w:eastAsia="Times New Roman" w:hAnsiTheme="majorHAnsi" w:cs="Times New Roman"/>
                <w:sz w:val="24"/>
                <w:lang w:eastAsia="fr-FR"/>
              </w:rPr>
            </w:pPr>
            <w:r w:rsidRPr="004815CC">
              <w:rPr>
                <w:rFonts w:asciiTheme="majorHAnsi" w:eastAsia="Times New Roman" w:hAnsiTheme="majorHAnsi" w:cs="Times New Roman"/>
                <w:sz w:val="24"/>
                <w:lang w:eastAsia="fr-FR"/>
              </w:rPr>
              <w:t>Réunions inter-réseaux Languedoc Roussillon</w:t>
            </w:r>
          </w:p>
        </w:tc>
        <w:tc>
          <w:tcPr>
            <w:tcW w:w="2835" w:type="dxa"/>
            <w:vAlign w:val="center"/>
          </w:tcPr>
          <w:p w:rsidR="004815CC" w:rsidRPr="004815CC" w:rsidRDefault="004815CC" w:rsidP="004815CC">
            <w:pPr>
              <w:jc w:val="center"/>
              <w:rPr>
                <w:rFonts w:asciiTheme="majorHAnsi" w:hAnsiTheme="majorHAnsi"/>
                <w:b/>
                <w:bCs/>
              </w:rPr>
            </w:pPr>
            <w:r w:rsidRPr="004815CC">
              <w:rPr>
                <w:rFonts w:asciiTheme="majorHAnsi" w:hAnsiTheme="majorHAnsi"/>
                <w:b/>
                <w:bCs/>
              </w:rPr>
              <w:t>Coordinateurs, assistants  et psychologues</w:t>
            </w:r>
          </w:p>
        </w:tc>
        <w:tc>
          <w:tcPr>
            <w:tcW w:w="1374" w:type="dxa"/>
            <w:vAlign w:val="center"/>
          </w:tcPr>
          <w:p w:rsidR="004815CC" w:rsidRPr="004815CC" w:rsidRDefault="004815CC" w:rsidP="004815CC">
            <w:pPr>
              <w:jc w:val="center"/>
              <w:rPr>
                <w:rFonts w:asciiTheme="majorHAnsi" w:hAnsiTheme="majorHAnsi"/>
                <w:b/>
                <w:color w:val="FF0000"/>
                <w:sz w:val="24"/>
              </w:rPr>
            </w:pPr>
            <w:r w:rsidRPr="004815CC">
              <w:rPr>
                <w:rFonts w:asciiTheme="majorHAnsi" w:hAnsiTheme="majorHAnsi"/>
                <w:b/>
                <w:sz w:val="24"/>
              </w:rPr>
              <w:t>4</w:t>
            </w:r>
          </w:p>
        </w:tc>
        <w:tc>
          <w:tcPr>
            <w:tcW w:w="3128" w:type="dxa"/>
            <w:vAlign w:val="center"/>
          </w:tcPr>
          <w:p w:rsidR="004815CC" w:rsidRPr="004815CC" w:rsidRDefault="004815CC" w:rsidP="004815CC">
            <w:pPr>
              <w:tabs>
                <w:tab w:val="num" w:pos="1260"/>
              </w:tabs>
              <w:ind w:left="-43"/>
              <w:jc w:val="center"/>
              <w:rPr>
                <w:rFonts w:asciiTheme="majorHAnsi" w:hAnsiTheme="majorHAnsi"/>
                <w:sz w:val="24"/>
              </w:rPr>
            </w:pPr>
            <w:r w:rsidRPr="004815CC">
              <w:rPr>
                <w:rFonts w:asciiTheme="majorHAnsi" w:hAnsiTheme="majorHAnsi"/>
                <w:sz w:val="24"/>
              </w:rPr>
              <w:t>Échanges et harmonisation des pratiques professionnelles</w:t>
            </w:r>
          </w:p>
        </w:tc>
      </w:tr>
      <w:tr w:rsidR="004815CC" w:rsidRPr="004815CC" w:rsidTr="004815CC">
        <w:trPr>
          <w:trHeight w:val="1239"/>
        </w:trPr>
        <w:tc>
          <w:tcPr>
            <w:tcW w:w="2836" w:type="dxa"/>
            <w:vAlign w:val="center"/>
          </w:tcPr>
          <w:p w:rsidR="004815CC" w:rsidRPr="004815CC" w:rsidRDefault="004815CC" w:rsidP="004815CC">
            <w:pPr>
              <w:jc w:val="center"/>
              <w:rPr>
                <w:rFonts w:asciiTheme="majorHAnsi" w:hAnsiTheme="majorHAnsi"/>
                <w:sz w:val="24"/>
              </w:rPr>
            </w:pPr>
            <w:r w:rsidRPr="004815CC">
              <w:rPr>
                <w:rFonts w:asciiTheme="majorHAnsi" w:hAnsiTheme="majorHAnsi"/>
                <w:sz w:val="24"/>
              </w:rPr>
              <w:t xml:space="preserve">Réunions </w:t>
            </w:r>
            <w:r w:rsidRPr="004815CC">
              <w:rPr>
                <w:rFonts w:asciiTheme="majorHAnsi" w:hAnsiTheme="majorHAnsi"/>
                <w:color w:val="000000"/>
                <w:sz w:val="24"/>
              </w:rPr>
              <w:t xml:space="preserve">commissions enfance, commission </w:t>
            </w:r>
            <w:proofErr w:type="spellStart"/>
            <w:r w:rsidRPr="004815CC">
              <w:rPr>
                <w:rFonts w:asciiTheme="majorHAnsi" w:hAnsiTheme="majorHAnsi"/>
                <w:color w:val="000000"/>
                <w:sz w:val="24"/>
              </w:rPr>
              <w:t>Ad’Hoc</w:t>
            </w:r>
            <w:proofErr w:type="spellEnd"/>
            <w:r w:rsidRPr="004815CC">
              <w:rPr>
                <w:rFonts w:asciiTheme="majorHAnsi" w:hAnsiTheme="majorHAnsi"/>
                <w:color w:val="000000"/>
                <w:sz w:val="24"/>
              </w:rPr>
              <w:t>, Commission de synthèses, ODPE</w:t>
            </w:r>
          </w:p>
        </w:tc>
        <w:tc>
          <w:tcPr>
            <w:tcW w:w="2835" w:type="dxa"/>
            <w:vAlign w:val="center"/>
          </w:tcPr>
          <w:p w:rsidR="004815CC" w:rsidRPr="004815CC" w:rsidRDefault="004815CC" w:rsidP="004815CC">
            <w:pPr>
              <w:jc w:val="center"/>
              <w:rPr>
                <w:rFonts w:asciiTheme="majorHAnsi" w:hAnsiTheme="majorHAnsi"/>
                <w:b/>
                <w:bCs/>
                <w:sz w:val="24"/>
              </w:rPr>
            </w:pPr>
            <w:r w:rsidRPr="004815CC">
              <w:rPr>
                <w:rFonts w:asciiTheme="majorHAnsi" w:hAnsiTheme="majorHAnsi"/>
                <w:b/>
                <w:bCs/>
                <w:sz w:val="24"/>
              </w:rPr>
              <w:t>Coordonnatrice Psychologue Réseau</w:t>
            </w:r>
          </w:p>
          <w:p w:rsidR="004815CC" w:rsidRPr="004815CC" w:rsidRDefault="004815CC" w:rsidP="004815CC">
            <w:pPr>
              <w:jc w:val="center"/>
              <w:rPr>
                <w:rFonts w:asciiTheme="majorHAnsi" w:hAnsiTheme="majorHAnsi"/>
                <w:b/>
                <w:bCs/>
                <w:sz w:val="24"/>
              </w:rPr>
            </w:pPr>
          </w:p>
        </w:tc>
        <w:tc>
          <w:tcPr>
            <w:tcW w:w="1374" w:type="dxa"/>
            <w:vAlign w:val="center"/>
          </w:tcPr>
          <w:p w:rsidR="004815CC" w:rsidRPr="004815CC" w:rsidRDefault="004815CC" w:rsidP="004815CC">
            <w:pPr>
              <w:jc w:val="center"/>
              <w:rPr>
                <w:rFonts w:asciiTheme="majorHAnsi" w:hAnsiTheme="majorHAnsi"/>
                <w:b/>
                <w:color w:val="FF0000"/>
                <w:sz w:val="24"/>
              </w:rPr>
            </w:pPr>
            <w:r w:rsidRPr="004815CC">
              <w:rPr>
                <w:rFonts w:asciiTheme="majorHAnsi" w:hAnsiTheme="majorHAnsi"/>
                <w:b/>
                <w:sz w:val="24"/>
              </w:rPr>
              <w:t>30</w:t>
            </w:r>
          </w:p>
        </w:tc>
        <w:tc>
          <w:tcPr>
            <w:tcW w:w="3128" w:type="dxa"/>
            <w:vAlign w:val="center"/>
          </w:tcPr>
          <w:p w:rsidR="004815CC" w:rsidRPr="004815CC" w:rsidRDefault="004815CC" w:rsidP="004815CC">
            <w:pPr>
              <w:tabs>
                <w:tab w:val="num" w:pos="1260"/>
              </w:tabs>
              <w:ind w:left="-43"/>
              <w:jc w:val="center"/>
              <w:rPr>
                <w:rFonts w:asciiTheme="majorHAnsi" w:hAnsiTheme="majorHAnsi"/>
                <w:b/>
                <w:bCs/>
                <w:sz w:val="24"/>
              </w:rPr>
            </w:pPr>
            <w:r w:rsidRPr="004815CC">
              <w:rPr>
                <w:rFonts w:asciiTheme="majorHAnsi" w:hAnsiTheme="majorHAnsi"/>
                <w:sz w:val="24"/>
              </w:rPr>
              <w:t>Points sur le projet des jeunes suivis par l’ASE</w:t>
            </w:r>
          </w:p>
        </w:tc>
      </w:tr>
      <w:tr w:rsidR="004815CC" w:rsidRPr="004815CC" w:rsidTr="004815CC">
        <w:trPr>
          <w:trHeight w:val="682"/>
        </w:trPr>
        <w:tc>
          <w:tcPr>
            <w:tcW w:w="2836" w:type="dxa"/>
            <w:vAlign w:val="center"/>
          </w:tcPr>
          <w:p w:rsidR="004815CC" w:rsidRPr="004815CC" w:rsidRDefault="004815CC" w:rsidP="004815CC">
            <w:pPr>
              <w:jc w:val="center"/>
              <w:rPr>
                <w:rFonts w:asciiTheme="majorHAnsi" w:eastAsia="Times New Roman" w:hAnsiTheme="majorHAnsi" w:cs="Times New Roman"/>
                <w:sz w:val="24"/>
                <w:szCs w:val="20"/>
                <w:lang w:eastAsia="fr-FR"/>
              </w:rPr>
            </w:pPr>
            <w:r w:rsidRPr="004815CC">
              <w:rPr>
                <w:rFonts w:asciiTheme="majorHAnsi" w:eastAsia="Times New Roman" w:hAnsiTheme="majorHAnsi" w:cs="Times New Roman"/>
                <w:sz w:val="24"/>
                <w:szCs w:val="20"/>
                <w:lang w:eastAsia="fr-FR"/>
              </w:rPr>
              <w:t>Groupes de travail</w:t>
            </w:r>
          </w:p>
        </w:tc>
        <w:tc>
          <w:tcPr>
            <w:tcW w:w="2835" w:type="dxa"/>
            <w:vAlign w:val="center"/>
          </w:tcPr>
          <w:p w:rsidR="004815CC" w:rsidRPr="004815CC" w:rsidRDefault="004815CC" w:rsidP="004815CC">
            <w:pPr>
              <w:jc w:val="center"/>
              <w:rPr>
                <w:rFonts w:asciiTheme="majorHAnsi" w:hAnsiTheme="majorHAnsi"/>
                <w:b/>
                <w:bCs/>
                <w:sz w:val="24"/>
              </w:rPr>
            </w:pPr>
            <w:r w:rsidRPr="004815CC">
              <w:rPr>
                <w:rFonts w:asciiTheme="majorHAnsi" w:hAnsiTheme="majorHAnsi"/>
                <w:b/>
                <w:bCs/>
                <w:sz w:val="24"/>
              </w:rPr>
              <w:t>Coordonnatrice Psychologue Réseau</w:t>
            </w:r>
          </w:p>
          <w:p w:rsidR="004815CC" w:rsidRPr="004815CC" w:rsidRDefault="004815CC" w:rsidP="004815CC">
            <w:pPr>
              <w:jc w:val="center"/>
              <w:rPr>
                <w:rFonts w:asciiTheme="majorHAnsi" w:hAnsiTheme="majorHAnsi"/>
                <w:b/>
                <w:bCs/>
                <w:sz w:val="24"/>
              </w:rPr>
            </w:pPr>
          </w:p>
        </w:tc>
        <w:tc>
          <w:tcPr>
            <w:tcW w:w="1374" w:type="dxa"/>
            <w:vAlign w:val="center"/>
          </w:tcPr>
          <w:p w:rsidR="004815CC" w:rsidRPr="004815CC" w:rsidRDefault="004815CC" w:rsidP="004815CC">
            <w:pPr>
              <w:jc w:val="center"/>
              <w:rPr>
                <w:rFonts w:asciiTheme="majorHAnsi" w:hAnsiTheme="majorHAnsi"/>
                <w:b/>
                <w:color w:val="FF0000"/>
                <w:sz w:val="24"/>
              </w:rPr>
            </w:pPr>
            <w:r w:rsidRPr="004815CC">
              <w:rPr>
                <w:rFonts w:asciiTheme="majorHAnsi" w:hAnsiTheme="majorHAnsi"/>
                <w:b/>
                <w:sz w:val="24"/>
              </w:rPr>
              <w:t>14</w:t>
            </w:r>
          </w:p>
        </w:tc>
        <w:tc>
          <w:tcPr>
            <w:tcW w:w="3128" w:type="dxa"/>
            <w:vAlign w:val="center"/>
          </w:tcPr>
          <w:p w:rsidR="004815CC" w:rsidRPr="004815CC" w:rsidRDefault="004815CC" w:rsidP="004815CC">
            <w:pPr>
              <w:tabs>
                <w:tab w:val="num" w:pos="1260"/>
              </w:tabs>
              <w:ind w:left="-43"/>
              <w:jc w:val="center"/>
              <w:rPr>
                <w:rFonts w:asciiTheme="majorHAnsi" w:hAnsiTheme="majorHAnsi"/>
                <w:b/>
                <w:bCs/>
                <w:sz w:val="24"/>
              </w:rPr>
            </w:pPr>
            <w:r w:rsidRPr="004815CC">
              <w:rPr>
                <w:rFonts w:asciiTheme="majorHAnsi" w:hAnsiTheme="majorHAnsi"/>
                <w:sz w:val="24"/>
              </w:rPr>
              <w:t>Réflexions et création d’outils</w:t>
            </w:r>
          </w:p>
        </w:tc>
      </w:tr>
      <w:tr w:rsidR="004815CC" w:rsidRPr="004815CC" w:rsidTr="004815CC">
        <w:trPr>
          <w:trHeight w:val="946"/>
        </w:trPr>
        <w:tc>
          <w:tcPr>
            <w:tcW w:w="2836" w:type="dxa"/>
            <w:vAlign w:val="center"/>
          </w:tcPr>
          <w:p w:rsidR="004815CC" w:rsidRPr="004815CC" w:rsidRDefault="004815CC" w:rsidP="004815CC">
            <w:pPr>
              <w:jc w:val="center"/>
              <w:rPr>
                <w:rFonts w:asciiTheme="majorHAnsi" w:eastAsia="Times New Roman" w:hAnsiTheme="majorHAnsi" w:cs="Times New Roman"/>
                <w:sz w:val="24"/>
                <w:szCs w:val="20"/>
                <w:lang w:eastAsia="fr-FR"/>
              </w:rPr>
            </w:pPr>
            <w:r w:rsidRPr="004815CC">
              <w:rPr>
                <w:rFonts w:asciiTheme="majorHAnsi" w:eastAsia="Times New Roman" w:hAnsiTheme="majorHAnsi" w:cs="Times New Roman"/>
                <w:color w:val="000000"/>
                <w:sz w:val="24"/>
                <w:szCs w:val="24"/>
                <w:lang w:eastAsia="fr-FR"/>
              </w:rPr>
              <w:t>Réunions de fonctionnement</w:t>
            </w:r>
          </w:p>
        </w:tc>
        <w:tc>
          <w:tcPr>
            <w:tcW w:w="2835" w:type="dxa"/>
            <w:vAlign w:val="center"/>
          </w:tcPr>
          <w:p w:rsidR="004815CC" w:rsidRPr="004815CC" w:rsidRDefault="004815CC" w:rsidP="004815CC">
            <w:pPr>
              <w:jc w:val="center"/>
              <w:rPr>
                <w:rFonts w:asciiTheme="majorHAnsi" w:hAnsiTheme="majorHAnsi"/>
                <w:b/>
                <w:bCs/>
                <w:sz w:val="24"/>
              </w:rPr>
            </w:pPr>
            <w:r w:rsidRPr="004815CC">
              <w:rPr>
                <w:rFonts w:asciiTheme="majorHAnsi" w:hAnsiTheme="majorHAnsi"/>
                <w:b/>
                <w:bCs/>
                <w:sz w:val="24"/>
              </w:rPr>
              <w:t>Coordonnatrice Réseau</w:t>
            </w:r>
          </w:p>
        </w:tc>
        <w:tc>
          <w:tcPr>
            <w:tcW w:w="1374" w:type="dxa"/>
            <w:vAlign w:val="center"/>
          </w:tcPr>
          <w:p w:rsidR="004815CC" w:rsidRPr="004815CC" w:rsidRDefault="004815CC" w:rsidP="004815CC">
            <w:pPr>
              <w:jc w:val="center"/>
              <w:rPr>
                <w:rFonts w:asciiTheme="majorHAnsi" w:hAnsiTheme="majorHAnsi"/>
                <w:b/>
                <w:color w:val="FF0000"/>
                <w:sz w:val="24"/>
              </w:rPr>
            </w:pPr>
            <w:r w:rsidRPr="004815CC">
              <w:rPr>
                <w:rFonts w:asciiTheme="majorHAnsi" w:hAnsiTheme="majorHAnsi"/>
                <w:b/>
                <w:sz w:val="24"/>
              </w:rPr>
              <w:t>26</w:t>
            </w:r>
          </w:p>
        </w:tc>
        <w:tc>
          <w:tcPr>
            <w:tcW w:w="3128" w:type="dxa"/>
            <w:vAlign w:val="center"/>
          </w:tcPr>
          <w:p w:rsidR="004815CC" w:rsidRPr="004815CC" w:rsidRDefault="004815CC" w:rsidP="004815CC">
            <w:pPr>
              <w:tabs>
                <w:tab w:val="num" w:pos="1260"/>
              </w:tabs>
              <w:ind w:left="-43"/>
              <w:jc w:val="center"/>
              <w:rPr>
                <w:rFonts w:asciiTheme="majorHAnsi" w:hAnsiTheme="majorHAnsi"/>
                <w:b/>
                <w:bCs/>
                <w:sz w:val="24"/>
              </w:rPr>
            </w:pPr>
            <w:r w:rsidRPr="004815CC">
              <w:rPr>
                <w:rFonts w:asciiTheme="majorHAnsi" w:hAnsiTheme="majorHAnsi"/>
                <w:sz w:val="24"/>
              </w:rPr>
              <w:t>Organisation</w:t>
            </w:r>
          </w:p>
        </w:tc>
      </w:tr>
      <w:tr w:rsidR="004815CC" w:rsidRPr="004815CC" w:rsidTr="004815CC">
        <w:trPr>
          <w:trHeight w:val="1239"/>
        </w:trPr>
        <w:tc>
          <w:tcPr>
            <w:tcW w:w="2836" w:type="dxa"/>
          </w:tcPr>
          <w:p w:rsidR="004815CC" w:rsidRPr="004815CC" w:rsidRDefault="004815CC" w:rsidP="004815CC">
            <w:pPr>
              <w:jc w:val="center"/>
              <w:rPr>
                <w:rFonts w:asciiTheme="majorHAnsi" w:eastAsia="Times New Roman" w:hAnsiTheme="majorHAnsi" w:cs="Times New Roman"/>
                <w:sz w:val="24"/>
                <w:szCs w:val="20"/>
                <w:lang w:eastAsia="fr-FR"/>
              </w:rPr>
            </w:pPr>
            <w:r w:rsidRPr="004815CC">
              <w:rPr>
                <w:rFonts w:asciiTheme="majorHAnsi" w:eastAsia="Times New Roman" w:hAnsiTheme="majorHAnsi" w:cs="Times New Roman"/>
                <w:color w:val="000000"/>
                <w:sz w:val="24"/>
                <w:szCs w:val="24"/>
                <w:lang w:eastAsia="fr-FR"/>
              </w:rPr>
              <w:t>Journées de formation pour les professionnels  de la cellule de coordination</w:t>
            </w:r>
          </w:p>
        </w:tc>
        <w:tc>
          <w:tcPr>
            <w:tcW w:w="2835" w:type="dxa"/>
            <w:vAlign w:val="center"/>
          </w:tcPr>
          <w:p w:rsidR="004815CC" w:rsidRPr="004815CC" w:rsidRDefault="004815CC" w:rsidP="004815CC">
            <w:pPr>
              <w:jc w:val="center"/>
              <w:rPr>
                <w:rFonts w:asciiTheme="majorHAnsi" w:hAnsiTheme="majorHAnsi"/>
                <w:b/>
                <w:bCs/>
                <w:sz w:val="24"/>
              </w:rPr>
            </w:pPr>
            <w:r w:rsidRPr="004815CC">
              <w:rPr>
                <w:rFonts w:asciiTheme="majorHAnsi" w:hAnsiTheme="majorHAnsi"/>
                <w:b/>
                <w:bCs/>
                <w:sz w:val="24"/>
              </w:rPr>
              <w:t>Coordonnatrice Réseau et psychologue</w:t>
            </w:r>
          </w:p>
        </w:tc>
        <w:tc>
          <w:tcPr>
            <w:tcW w:w="1374" w:type="dxa"/>
            <w:vAlign w:val="center"/>
          </w:tcPr>
          <w:p w:rsidR="004815CC" w:rsidRPr="004815CC" w:rsidRDefault="004815CC" w:rsidP="004815CC">
            <w:pPr>
              <w:jc w:val="center"/>
              <w:rPr>
                <w:rFonts w:asciiTheme="majorHAnsi" w:hAnsiTheme="majorHAnsi"/>
                <w:b/>
                <w:color w:val="FF0000"/>
                <w:sz w:val="24"/>
              </w:rPr>
            </w:pPr>
            <w:r w:rsidRPr="004815CC">
              <w:rPr>
                <w:rFonts w:asciiTheme="majorHAnsi" w:hAnsiTheme="majorHAnsi"/>
                <w:b/>
                <w:sz w:val="24"/>
              </w:rPr>
              <w:t>2</w:t>
            </w:r>
          </w:p>
        </w:tc>
        <w:tc>
          <w:tcPr>
            <w:tcW w:w="3128" w:type="dxa"/>
            <w:vAlign w:val="center"/>
          </w:tcPr>
          <w:p w:rsidR="004815CC" w:rsidRPr="004815CC" w:rsidRDefault="004815CC" w:rsidP="004815CC">
            <w:pPr>
              <w:tabs>
                <w:tab w:val="num" w:pos="1260"/>
              </w:tabs>
              <w:ind w:left="-43"/>
              <w:jc w:val="center"/>
              <w:rPr>
                <w:rFonts w:asciiTheme="majorHAnsi" w:hAnsiTheme="majorHAnsi"/>
                <w:b/>
                <w:bCs/>
                <w:sz w:val="24"/>
              </w:rPr>
            </w:pPr>
            <w:r w:rsidRPr="004815CC">
              <w:rPr>
                <w:rFonts w:asciiTheme="majorHAnsi" w:hAnsiTheme="majorHAnsi"/>
                <w:sz w:val="24"/>
              </w:rPr>
              <w:t>Participation à des colloques et formations</w:t>
            </w:r>
          </w:p>
        </w:tc>
      </w:tr>
      <w:tr w:rsidR="004815CC" w:rsidRPr="004815CC" w:rsidTr="004815CC">
        <w:trPr>
          <w:trHeight w:val="1239"/>
        </w:trPr>
        <w:tc>
          <w:tcPr>
            <w:tcW w:w="2836" w:type="dxa"/>
          </w:tcPr>
          <w:p w:rsidR="004815CC" w:rsidRPr="004815CC" w:rsidRDefault="004815CC" w:rsidP="004815CC">
            <w:pPr>
              <w:jc w:val="center"/>
              <w:rPr>
                <w:rFonts w:asciiTheme="majorHAnsi" w:eastAsia="Times New Roman" w:hAnsiTheme="majorHAnsi" w:cs="Times New Roman"/>
                <w:color w:val="000000"/>
                <w:sz w:val="24"/>
                <w:szCs w:val="24"/>
                <w:lang w:eastAsia="fr-FR"/>
              </w:rPr>
            </w:pPr>
          </w:p>
          <w:p w:rsidR="004815CC" w:rsidRPr="004815CC" w:rsidRDefault="004815CC" w:rsidP="004815CC">
            <w:pPr>
              <w:jc w:val="center"/>
              <w:rPr>
                <w:rFonts w:asciiTheme="majorHAnsi" w:eastAsia="Times New Roman" w:hAnsiTheme="majorHAnsi" w:cs="Times New Roman"/>
                <w:color w:val="000000"/>
                <w:sz w:val="24"/>
                <w:szCs w:val="24"/>
                <w:lang w:eastAsia="fr-FR"/>
              </w:rPr>
            </w:pPr>
            <w:r w:rsidRPr="004815CC">
              <w:rPr>
                <w:rFonts w:asciiTheme="majorHAnsi" w:eastAsia="Times New Roman" w:hAnsiTheme="majorHAnsi" w:cs="Times New Roman"/>
                <w:color w:val="000000"/>
                <w:sz w:val="24"/>
                <w:szCs w:val="24"/>
                <w:lang w:eastAsia="fr-FR"/>
              </w:rPr>
              <w:t>Groupe de travail GERIPEA</w:t>
            </w:r>
          </w:p>
        </w:tc>
        <w:tc>
          <w:tcPr>
            <w:tcW w:w="2835" w:type="dxa"/>
            <w:vAlign w:val="center"/>
          </w:tcPr>
          <w:p w:rsidR="004815CC" w:rsidRPr="004815CC" w:rsidRDefault="004815CC" w:rsidP="004815CC">
            <w:pPr>
              <w:jc w:val="center"/>
              <w:rPr>
                <w:rFonts w:asciiTheme="majorHAnsi" w:hAnsiTheme="majorHAnsi"/>
                <w:b/>
                <w:bCs/>
                <w:sz w:val="24"/>
              </w:rPr>
            </w:pPr>
            <w:r w:rsidRPr="004815CC">
              <w:rPr>
                <w:rFonts w:asciiTheme="majorHAnsi" w:hAnsiTheme="majorHAnsi"/>
                <w:b/>
                <w:bCs/>
                <w:sz w:val="24"/>
              </w:rPr>
              <w:t>Psychologue</w:t>
            </w:r>
          </w:p>
        </w:tc>
        <w:tc>
          <w:tcPr>
            <w:tcW w:w="1374" w:type="dxa"/>
            <w:vAlign w:val="center"/>
          </w:tcPr>
          <w:p w:rsidR="004815CC" w:rsidRPr="004815CC" w:rsidRDefault="004815CC" w:rsidP="004815CC">
            <w:pPr>
              <w:jc w:val="center"/>
              <w:rPr>
                <w:rFonts w:asciiTheme="majorHAnsi" w:hAnsiTheme="majorHAnsi"/>
                <w:b/>
                <w:sz w:val="24"/>
              </w:rPr>
            </w:pPr>
            <w:r w:rsidRPr="004815CC">
              <w:rPr>
                <w:rFonts w:asciiTheme="majorHAnsi" w:hAnsiTheme="majorHAnsi"/>
                <w:b/>
                <w:sz w:val="24"/>
              </w:rPr>
              <w:t>4</w:t>
            </w:r>
          </w:p>
        </w:tc>
        <w:tc>
          <w:tcPr>
            <w:tcW w:w="3128" w:type="dxa"/>
            <w:vAlign w:val="center"/>
          </w:tcPr>
          <w:p w:rsidR="004815CC" w:rsidRPr="004815CC" w:rsidRDefault="004815CC" w:rsidP="004815CC">
            <w:pPr>
              <w:tabs>
                <w:tab w:val="left" w:leader="dot" w:pos="9072"/>
              </w:tabs>
              <w:ind w:left="77"/>
              <w:contextualSpacing/>
              <w:rPr>
                <w:rFonts w:asciiTheme="majorHAnsi" w:hAnsiTheme="majorHAnsi"/>
                <w:b/>
                <w:color w:val="FF0000"/>
                <w:sz w:val="24"/>
                <w:szCs w:val="24"/>
              </w:rPr>
            </w:pPr>
            <w:r w:rsidRPr="004815CC">
              <w:rPr>
                <w:rFonts w:asciiTheme="majorHAnsi" w:hAnsiTheme="majorHAnsi"/>
                <w:sz w:val="24"/>
              </w:rPr>
              <w:t xml:space="preserve">Travail de 40 psychologues interinstitutionnels </w:t>
            </w:r>
            <w:r w:rsidRPr="004815CC">
              <w:rPr>
                <w:rFonts w:asciiTheme="majorHAnsi" w:hAnsiTheme="majorHAnsi"/>
                <w:sz w:val="24"/>
                <w:szCs w:val="24"/>
              </w:rPr>
              <w:t>dans l’objectif principal de mieux se connaître, faire du lien pour faciliter les</w:t>
            </w:r>
            <w:r w:rsidRPr="004815CC">
              <w:rPr>
                <w:rFonts w:asciiTheme="majorHAnsi" w:hAnsiTheme="majorHAnsi"/>
                <w:b/>
                <w:sz w:val="24"/>
                <w:szCs w:val="24"/>
              </w:rPr>
              <w:t xml:space="preserve"> </w:t>
            </w:r>
            <w:r w:rsidRPr="004815CC">
              <w:rPr>
                <w:rFonts w:asciiTheme="majorHAnsi" w:hAnsiTheme="majorHAnsi"/>
                <w:sz w:val="24"/>
                <w:szCs w:val="24"/>
              </w:rPr>
              <w:t>passages de relais et éviter les ruptures de prise en charge</w:t>
            </w:r>
          </w:p>
        </w:tc>
      </w:tr>
    </w:tbl>
    <w:p w:rsidR="004815CC" w:rsidRPr="004815CC" w:rsidRDefault="004815CC" w:rsidP="004815CC">
      <w:pPr>
        <w:ind w:left="284"/>
        <w:jc w:val="both"/>
        <w:rPr>
          <w:rFonts w:asciiTheme="majorHAnsi" w:eastAsia="SimSun" w:hAnsiTheme="majorHAnsi"/>
          <w:sz w:val="24"/>
        </w:rPr>
      </w:pPr>
    </w:p>
    <w:p w:rsidR="004815CC" w:rsidRPr="004815CC" w:rsidRDefault="004815CC" w:rsidP="004815CC">
      <w:pPr>
        <w:ind w:left="284"/>
        <w:jc w:val="both"/>
        <w:rPr>
          <w:rFonts w:asciiTheme="majorHAnsi" w:eastAsia="SimSun" w:hAnsiTheme="majorHAnsi"/>
          <w:sz w:val="24"/>
        </w:rPr>
      </w:pPr>
      <w:r w:rsidRPr="004815CC">
        <w:rPr>
          <w:rFonts w:asciiTheme="majorHAnsi" w:eastAsia="SimSun" w:hAnsiTheme="majorHAnsi"/>
          <w:sz w:val="24"/>
        </w:rPr>
        <w:t xml:space="preserve">De janvier à décembre 2017 la cellule de coordination a organisé ou participé à </w:t>
      </w:r>
      <w:r w:rsidRPr="004815CC">
        <w:rPr>
          <w:rFonts w:asciiTheme="majorHAnsi" w:eastAsia="SimSun" w:hAnsiTheme="majorHAnsi"/>
          <w:b/>
          <w:sz w:val="24"/>
        </w:rPr>
        <w:t>271</w:t>
      </w:r>
      <w:r w:rsidRPr="004815CC">
        <w:rPr>
          <w:rFonts w:asciiTheme="majorHAnsi" w:eastAsia="SimSun" w:hAnsiTheme="majorHAnsi"/>
          <w:sz w:val="24"/>
        </w:rPr>
        <w:t xml:space="preserve"> réunions.</w:t>
      </w:r>
    </w:p>
    <w:p w:rsidR="004815CC" w:rsidRPr="004815CC" w:rsidRDefault="004815CC" w:rsidP="004815CC">
      <w:pPr>
        <w:ind w:left="284"/>
        <w:jc w:val="both"/>
        <w:rPr>
          <w:rFonts w:asciiTheme="majorHAnsi" w:eastAsia="SimSun" w:hAnsiTheme="majorHAnsi"/>
          <w:sz w:val="24"/>
        </w:rPr>
      </w:pPr>
    </w:p>
    <w:p w:rsidR="004815CC" w:rsidRPr="004815CC" w:rsidRDefault="004815CC" w:rsidP="004815CC">
      <w:pPr>
        <w:ind w:left="284"/>
        <w:jc w:val="both"/>
        <w:rPr>
          <w:rFonts w:asciiTheme="majorHAnsi" w:eastAsia="SimSun" w:hAnsiTheme="majorHAnsi"/>
          <w:sz w:val="24"/>
        </w:rPr>
      </w:pPr>
    </w:p>
    <w:tbl>
      <w:tblPr>
        <w:tblW w:w="4764" w:type="dxa"/>
        <w:tblInd w:w="1771" w:type="dxa"/>
        <w:tblCellMar>
          <w:left w:w="70" w:type="dxa"/>
          <w:right w:w="70" w:type="dxa"/>
        </w:tblCellMar>
        <w:tblLook w:val="04A0" w:firstRow="1" w:lastRow="0" w:firstColumn="1" w:lastColumn="0" w:noHBand="0" w:noVBand="1"/>
      </w:tblPr>
      <w:tblGrid>
        <w:gridCol w:w="3564"/>
        <w:gridCol w:w="1200"/>
      </w:tblGrid>
      <w:tr w:rsidR="004815CC" w:rsidRPr="004815CC" w:rsidTr="004815CC">
        <w:trPr>
          <w:trHeight w:val="1260"/>
        </w:trPr>
        <w:tc>
          <w:tcPr>
            <w:tcW w:w="3564" w:type="dxa"/>
            <w:vMerge w:val="restart"/>
            <w:tcBorders>
              <w:top w:val="single" w:sz="4" w:space="0" w:color="auto"/>
              <w:left w:val="single" w:sz="4" w:space="0" w:color="auto"/>
              <w:bottom w:val="single" w:sz="4" w:space="0" w:color="auto"/>
              <w:right w:val="single" w:sz="4" w:space="0" w:color="auto"/>
            </w:tcBorders>
            <w:shd w:val="clear" w:color="000000" w:fill="366092"/>
            <w:vAlign w:val="center"/>
            <w:hideMark/>
          </w:tcPr>
          <w:p w:rsidR="004815CC" w:rsidRPr="004815CC" w:rsidRDefault="004815CC" w:rsidP="004815CC">
            <w:pPr>
              <w:spacing w:after="0" w:line="240" w:lineRule="auto"/>
              <w:jc w:val="center"/>
              <w:rPr>
                <w:rFonts w:ascii="Cambria" w:eastAsia="Times New Roman" w:hAnsi="Cambria" w:cs="Times New Roman"/>
                <w:b/>
                <w:bCs/>
                <w:color w:val="FFFFFF"/>
                <w:sz w:val="24"/>
                <w:szCs w:val="24"/>
                <w:lang w:eastAsia="fr-FR"/>
              </w:rPr>
            </w:pPr>
            <w:r w:rsidRPr="004815CC">
              <w:rPr>
                <w:rFonts w:ascii="Cambria" w:eastAsia="Times New Roman" w:hAnsi="Cambria" w:cs="Times New Roman"/>
                <w:b/>
                <w:bCs/>
                <w:color w:val="FFFFFF"/>
                <w:sz w:val="24"/>
                <w:szCs w:val="24"/>
                <w:lang w:eastAsia="fr-FR"/>
              </w:rPr>
              <w:lastRenderedPageBreak/>
              <w:t xml:space="preserve">Nombre de participations aux réunions de réajustement  par professions </w:t>
            </w:r>
          </w:p>
        </w:tc>
        <w:tc>
          <w:tcPr>
            <w:tcW w:w="1200" w:type="dxa"/>
            <w:vMerge w:val="restart"/>
            <w:tcBorders>
              <w:top w:val="single" w:sz="4" w:space="0" w:color="auto"/>
              <w:left w:val="single" w:sz="4" w:space="0" w:color="auto"/>
              <w:bottom w:val="single" w:sz="4" w:space="0" w:color="auto"/>
              <w:right w:val="single" w:sz="4" w:space="0" w:color="auto"/>
            </w:tcBorders>
            <w:shd w:val="clear" w:color="000000" w:fill="366092"/>
            <w:vAlign w:val="center"/>
            <w:hideMark/>
          </w:tcPr>
          <w:p w:rsidR="004815CC" w:rsidRPr="004815CC" w:rsidRDefault="004815CC" w:rsidP="004815CC">
            <w:pPr>
              <w:spacing w:after="0" w:line="240" w:lineRule="auto"/>
              <w:jc w:val="center"/>
              <w:rPr>
                <w:rFonts w:ascii="Cambria" w:eastAsia="Times New Roman" w:hAnsi="Cambria" w:cs="Times New Roman"/>
                <w:b/>
                <w:bCs/>
                <w:color w:val="FFFFFF"/>
                <w:sz w:val="24"/>
                <w:szCs w:val="24"/>
                <w:lang w:eastAsia="fr-FR"/>
              </w:rPr>
            </w:pPr>
            <w:r w:rsidRPr="004815CC">
              <w:rPr>
                <w:rFonts w:ascii="Cambria" w:eastAsia="Times New Roman" w:hAnsi="Cambria" w:cs="Times New Roman"/>
                <w:b/>
                <w:bCs/>
                <w:color w:val="FFFFFF"/>
                <w:sz w:val="24"/>
                <w:szCs w:val="24"/>
                <w:lang w:eastAsia="fr-FR"/>
              </w:rPr>
              <w:t>2017</w:t>
            </w:r>
          </w:p>
        </w:tc>
      </w:tr>
      <w:tr w:rsidR="004815CC" w:rsidRPr="004815CC" w:rsidTr="004815CC">
        <w:trPr>
          <w:trHeight w:val="300"/>
        </w:trPr>
        <w:tc>
          <w:tcPr>
            <w:tcW w:w="3564" w:type="dxa"/>
            <w:vMerge/>
            <w:tcBorders>
              <w:top w:val="single" w:sz="4" w:space="0" w:color="auto"/>
              <w:left w:val="single" w:sz="4" w:space="0" w:color="auto"/>
              <w:bottom w:val="single" w:sz="4" w:space="0" w:color="auto"/>
              <w:right w:val="single" w:sz="4" w:space="0" w:color="auto"/>
            </w:tcBorders>
            <w:vAlign w:val="center"/>
            <w:hideMark/>
          </w:tcPr>
          <w:p w:rsidR="004815CC" w:rsidRPr="004815CC" w:rsidRDefault="004815CC" w:rsidP="004815CC">
            <w:pPr>
              <w:spacing w:after="0" w:line="240" w:lineRule="auto"/>
              <w:rPr>
                <w:rFonts w:ascii="Cambria" w:eastAsia="Times New Roman" w:hAnsi="Cambria" w:cs="Times New Roman"/>
                <w:b/>
                <w:bCs/>
                <w:color w:val="FFFFFF"/>
                <w:sz w:val="24"/>
                <w:szCs w:val="24"/>
                <w:lang w:eastAsia="fr-FR"/>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rsidR="004815CC" w:rsidRPr="004815CC" w:rsidRDefault="004815CC" w:rsidP="004815CC">
            <w:pPr>
              <w:spacing w:after="0" w:line="240" w:lineRule="auto"/>
              <w:rPr>
                <w:rFonts w:ascii="Cambria" w:eastAsia="Times New Roman" w:hAnsi="Cambria" w:cs="Times New Roman"/>
                <w:b/>
                <w:bCs/>
                <w:color w:val="FFFFFF"/>
                <w:sz w:val="24"/>
                <w:szCs w:val="24"/>
                <w:lang w:eastAsia="fr-FR"/>
              </w:rPr>
            </w:pPr>
          </w:p>
        </w:tc>
      </w:tr>
      <w:tr w:rsidR="004815CC" w:rsidRPr="004815CC" w:rsidTr="004815CC">
        <w:trPr>
          <w:trHeight w:val="315"/>
        </w:trPr>
        <w:tc>
          <w:tcPr>
            <w:tcW w:w="3564" w:type="dxa"/>
            <w:tcBorders>
              <w:top w:val="nil"/>
              <w:left w:val="single" w:sz="4" w:space="0" w:color="auto"/>
              <w:bottom w:val="single" w:sz="4" w:space="0" w:color="auto"/>
              <w:right w:val="single" w:sz="4" w:space="0" w:color="auto"/>
            </w:tcBorders>
            <w:shd w:val="clear" w:color="000000" w:fill="DCE6F1"/>
            <w:vAlign w:val="center"/>
            <w:hideMark/>
          </w:tcPr>
          <w:p w:rsidR="004815CC" w:rsidRPr="004815CC" w:rsidRDefault="004815CC" w:rsidP="004815CC">
            <w:pPr>
              <w:spacing w:after="0" w:line="240" w:lineRule="auto"/>
              <w:jc w:val="center"/>
              <w:rPr>
                <w:rFonts w:ascii="Arial" w:eastAsia="Times New Roman" w:hAnsi="Arial" w:cs="Arial"/>
                <w:b/>
                <w:bCs/>
                <w:sz w:val="24"/>
                <w:szCs w:val="24"/>
                <w:lang w:eastAsia="fr-FR"/>
              </w:rPr>
            </w:pPr>
            <w:r w:rsidRPr="004815CC">
              <w:rPr>
                <w:rFonts w:ascii="Arial" w:eastAsia="Times New Roman" w:hAnsi="Arial" w:cs="Arial"/>
                <w:b/>
                <w:bCs/>
                <w:sz w:val="24"/>
                <w:szCs w:val="24"/>
                <w:lang w:eastAsia="fr-FR"/>
              </w:rPr>
              <w:t>Psychiatre</w:t>
            </w:r>
          </w:p>
        </w:tc>
        <w:tc>
          <w:tcPr>
            <w:tcW w:w="1200" w:type="dxa"/>
            <w:tcBorders>
              <w:top w:val="nil"/>
              <w:left w:val="nil"/>
              <w:bottom w:val="single" w:sz="4" w:space="0" w:color="auto"/>
              <w:right w:val="single" w:sz="4" w:space="0" w:color="auto"/>
            </w:tcBorders>
            <w:shd w:val="clear" w:color="auto" w:fill="auto"/>
            <w:vAlign w:val="center"/>
            <w:hideMark/>
          </w:tcPr>
          <w:p w:rsidR="004815CC" w:rsidRPr="004815CC" w:rsidRDefault="004815CC" w:rsidP="004815CC">
            <w:pPr>
              <w:spacing w:after="0" w:line="240" w:lineRule="auto"/>
              <w:jc w:val="center"/>
              <w:rPr>
                <w:rFonts w:ascii="Cambria" w:eastAsia="Times New Roman" w:hAnsi="Cambria" w:cs="Times New Roman"/>
                <w:b/>
                <w:bCs/>
                <w:sz w:val="24"/>
                <w:szCs w:val="24"/>
                <w:lang w:eastAsia="fr-FR"/>
              </w:rPr>
            </w:pPr>
            <w:r w:rsidRPr="004815CC">
              <w:rPr>
                <w:rFonts w:ascii="Cambria" w:eastAsia="Times New Roman" w:hAnsi="Cambria" w:cs="Times New Roman"/>
                <w:b/>
                <w:bCs/>
                <w:sz w:val="24"/>
                <w:szCs w:val="24"/>
                <w:lang w:eastAsia="fr-FR"/>
              </w:rPr>
              <w:t>9</w:t>
            </w:r>
          </w:p>
        </w:tc>
      </w:tr>
      <w:tr w:rsidR="004815CC" w:rsidRPr="004815CC" w:rsidTr="004815CC">
        <w:trPr>
          <w:trHeight w:val="315"/>
        </w:trPr>
        <w:tc>
          <w:tcPr>
            <w:tcW w:w="3564" w:type="dxa"/>
            <w:tcBorders>
              <w:top w:val="nil"/>
              <w:left w:val="single" w:sz="4" w:space="0" w:color="auto"/>
              <w:bottom w:val="single" w:sz="4" w:space="0" w:color="auto"/>
              <w:right w:val="single" w:sz="4" w:space="0" w:color="auto"/>
            </w:tcBorders>
            <w:shd w:val="clear" w:color="000000" w:fill="DCE6F1"/>
            <w:vAlign w:val="center"/>
            <w:hideMark/>
          </w:tcPr>
          <w:p w:rsidR="004815CC" w:rsidRPr="004815CC" w:rsidRDefault="004815CC" w:rsidP="004815CC">
            <w:pPr>
              <w:spacing w:after="0" w:line="240" w:lineRule="auto"/>
              <w:jc w:val="center"/>
              <w:rPr>
                <w:rFonts w:ascii="Arial" w:eastAsia="Times New Roman" w:hAnsi="Arial" w:cs="Arial"/>
                <w:b/>
                <w:bCs/>
                <w:sz w:val="24"/>
                <w:szCs w:val="24"/>
                <w:lang w:eastAsia="fr-FR"/>
              </w:rPr>
            </w:pPr>
            <w:r w:rsidRPr="004815CC">
              <w:rPr>
                <w:rFonts w:ascii="Arial" w:eastAsia="Times New Roman" w:hAnsi="Arial" w:cs="Arial"/>
                <w:b/>
                <w:bCs/>
                <w:sz w:val="24"/>
                <w:szCs w:val="24"/>
                <w:lang w:eastAsia="fr-FR"/>
              </w:rPr>
              <w:t>Pédopsychiatre</w:t>
            </w:r>
          </w:p>
        </w:tc>
        <w:tc>
          <w:tcPr>
            <w:tcW w:w="1200" w:type="dxa"/>
            <w:tcBorders>
              <w:top w:val="nil"/>
              <w:left w:val="nil"/>
              <w:bottom w:val="single" w:sz="4" w:space="0" w:color="auto"/>
              <w:right w:val="single" w:sz="4" w:space="0" w:color="auto"/>
            </w:tcBorders>
            <w:shd w:val="clear" w:color="auto" w:fill="auto"/>
            <w:vAlign w:val="center"/>
            <w:hideMark/>
          </w:tcPr>
          <w:p w:rsidR="004815CC" w:rsidRPr="004815CC" w:rsidRDefault="004815CC" w:rsidP="004815CC">
            <w:pPr>
              <w:spacing w:after="0" w:line="240" w:lineRule="auto"/>
              <w:jc w:val="center"/>
              <w:rPr>
                <w:rFonts w:ascii="Cambria" w:eastAsia="Times New Roman" w:hAnsi="Cambria" w:cs="Times New Roman"/>
                <w:b/>
                <w:bCs/>
                <w:sz w:val="24"/>
                <w:szCs w:val="24"/>
                <w:lang w:eastAsia="fr-FR"/>
              </w:rPr>
            </w:pPr>
            <w:r w:rsidRPr="004815CC">
              <w:rPr>
                <w:rFonts w:ascii="Cambria" w:eastAsia="Times New Roman" w:hAnsi="Cambria" w:cs="Times New Roman"/>
                <w:b/>
                <w:bCs/>
                <w:sz w:val="24"/>
                <w:szCs w:val="24"/>
                <w:lang w:eastAsia="fr-FR"/>
              </w:rPr>
              <w:t>11</w:t>
            </w:r>
          </w:p>
        </w:tc>
      </w:tr>
      <w:tr w:rsidR="004815CC" w:rsidRPr="004815CC" w:rsidTr="004815CC">
        <w:trPr>
          <w:trHeight w:val="315"/>
        </w:trPr>
        <w:tc>
          <w:tcPr>
            <w:tcW w:w="3564" w:type="dxa"/>
            <w:tcBorders>
              <w:top w:val="nil"/>
              <w:left w:val="single" w:sz="4" w:space="0" w:color="auto"/>
              <w:bottom w:val="single" w:sz="4" w:space="0" w:color="auto"/>
              <w:right w:val="single" w:sz="4" w:space="0" w:color="auto"/>
            </w:tcBorders>
            <w:shd w:val="clear" w:color="000000" w:fill="DCE6F1"/>
            <w:vAlign w:val="center"/>
            <w:hideMark/>
          </w:tcPr>
          <w:p w:rsidR="004815CC" w:rsidRPr="004815CC" w:rsidRDefault="004815CC" w:rsidP="004815CC">
            <w:pPr>
              <w:spacing w:after="0" w:line="240" w:lineRule="auto"/>
              <w:jc w:val="center"/>
              <w:rPr>
                <w:rFonts w:ascii="Arial" w:eastAsia="Times New Roman" w:hAnsi="Arial" w:cs="Arial"/>
                <w:b/>
                <w:bCs/>
                <w:sz w:val="24"/>
                <w:szCs w:val="24"/>
                <w:lang w:eastAsia="fr-FR"/>
              </w:rPr>
            </w:pPr>
            <w:r w:rsidRPr="004815CC">
              <w:rPr>
                <w:rFonts w:ascii="Arial" w:eastAsia="Times New Roman" w:hAnsi="Arial" w:cs="Arial"/>
                <w:b/>
                <w:bCs/>
                <w:sz w:val="24"/>
                <w:szCs w:val="24"/>
                <w:lang w:eastAsia="fr-FR"/>
              </w:rPr>
              <w:t>Pédiatre</w:t>
            </w:r>
          </w:p>
        </w:tc>
        <w:tc>
          <w:tcPr>
            <w:tcW w:w="1200" w:type="dxa"/>
            <w:tcBorders>
              <w:top w:val="nil"/>
              <w:left w:val="nil"/>
              <w:bottom w:val="single" w:sz="4" w:space="0" w:color="auto"/>
              <w:right w:val="single" w:sz="4" w:space="0" w:color="auto"/>
            </w:tcBorders>
            <w:shd w:val="clear" w:color="auto" w:fill="auto"/>
            <w:vAlign w:val="center"/>
            <w:hideMark/>
          </w:tcPr>
          <w:p w:rsidR="004815CC" w:rsidRPr="004815CC" w:rsidRDefault="004815CC" w:rsidP="004815CC">
            <w:pPr>
              <w:spacing w:after="0" w:line="240" w:lineRule="auto"/>
              <w:jc w:val="center"/>
              <w:rPr>
                <w:rFonts w:ascii="Cambria" w:eastAsia="Times New Roman" w:hAnsi="Cambria" w:cs="Times New Roman"/>
                <w:b/>
                <w:bCs/>
                <w:sz w:val="24"/>
                <w:szCs w:val="24"/>
                <w:lang w:eastAsia="fr-FR"/>
              </w:rPr>
            </w:pPr>
            <w:r w:rsidRPr="004815CC">
              <w:rPr>
                <w:rFonts w:ascii="Cambria" w:eastAsia="Times New Roman" w:hAnsi="Cambria" w:cs="Times New Roman"/>
                <w:b/>
                <w:bCs/>
                <w:sz w:val="24"/>
                <w:szCs w:val="24"/>
                <w:lang w:eastAsia="fr-FR"/>
              </w:rPr>
              <w:t>1</w:t>
            </w:r>
          </w:p>
        </w:tc>
      </w:tr>
      <w:tr w:rsidR="004815CC" w:rsidRPr="004815CC" w:rsidTr="004815CC">
        <w:trPr>
          <w:trHeight w:val="300"/>
        </w:trPr>
        <w:tc>
          <w:tcPr>
            <w:tcW w:w="3564" w:type="dxa"/>
            <w:tcBorders>
              <w:top w:val="nil"/>
              <w:left w:val="single" w:sz="4" w:space="0" w:color="auto"/>
              <w:bottom w:val="single" w:sz="4" w:space="0" w:color="auto"/>
              <w:right w:val="single" w:sz="4" w:space="0" w:color="auto"/>
            </w:tcBorders>
            <w:shd w:val="clear" w:color="000000" w:fill="DCE6F1"/>
            <w:vAlign w:val="center"/>
            <w:hideMark/>
          </w:tcPr>
          <w:p w:rsidR="004815CC" w:rsidRPr="004815CC" w:rsidRDefault="004815CC" w:rsidP="004815CC">
            <w:pPr>
              <w:spacing w:after="0" w:line="240" w:lineRule="auto"/>
              <w:jc w:val="center"/>
              <w:rPr>
                <w:rFonts w:ascii="Arial" w:eastAsia="Times New Roman" w:hAnsi="Arial" w:cs="Arial"/>
                <w:b/>
                <w:bCs/>
                <w:sz w:val="24"/>
                <w:szCs w:val="24"/>
                <w:lang w:eastAsia="fr-FR"/>
              </w:rPr>
            </w:pPr>
            <w:r w:rsidRPr="004815CC">
              <w:rPr>
                <w:rFonts w:ascii="Arial" w:eastAsia="Times New Roman" w:hAnsi="Arial" w:cs="Arial"/>
                <w:b/>
                <w:bCs/>
                <w:sz w:val="24"/>
                <w:szCs w:val="24"/>
                <w:lang w:eastAsia="fr-FR"/>
              </w:rPr>
              <w:t>Psychologue</w:t>
            </w:r>
          </w:p>
        </w:tc>
        <w:tc>
          <w:tcPr>
            <w:tcW w:w="1200" w:type="dxa"/>
            <w:tcBorders>
              <w:top w:val="nil"/>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Calibri" w:eastAsia="Times New Roman" w:hAnsi="Calibri" w:cs="Times New Roman"/>
                <w:b/>
                <w:bCs/>
                <w:color w:val="000000"/>
                <w:sz w:val="24"/>
                <w:szCs w:val="24"/>
                <w:lang w:eastAsia="fr-FR"/>
              </w:rPr>
            </w:pPr>
            <w:r w:rsidRPr="004815CC">
              <w:rPr>
                <w:rFonts w:ascii="Calibri" w:eastAsia="Times New Roman" w:hAnsi="Calibri" w:cs="Times New Roman"/>
                <w:b/>
                <w:bCs/>
                <w:color w:val="000000"/>
                <w:sz w:val="24"/>
                <w:szCs w:val="24"/>
                <w:lang w:eastAsia="fr-FR"/>
              </w:rPr>
              <w:t>223</w:t>
            </w:r>
          </w:p>
        </w:tc>
      </w:tr>
      <w:tr w:rsidR="004815CC" w:rsidRPr="004815CC" w:rsidTr="004815CC">
        <w:trPr>
          <w:trHeight w:val="300"/>
        </w:trPr>
        <w:tc>
          <w:tcPr>
            <w:tcW w:w="3564" w:type="dxa"/>
            <w:tcBorders>
              <w:top w:val="nil"/>
              <w:left w:val="single" w:sz="4" w:space="0" w:color="auto"/>
              <w:bottom w:val="single" w:sz="4" w:space="0" w:color="auto"/>
              <w:right w:val="single" w:sz="4" w:space="0" w:color="auto"/>
            </w:tcBorders>
            <w:shd w:val="clear" w:color="000000" w:fill="DCE6F1"/>
            <w:vAlign w:val="center"/>
            <w:hideMark/>
          </w:tcPr>
          <w:p w:rsidR="004815CC" w:rsidRPr="004815CC" w:rsidRDefault="004815CC" w:rsidP="004815CC">
            <w:pPr>
              <w:spacing w:after="0" w:line="240" w:lineRule="auto"/>
              <w:jc w:val="center"/>
              <w:rPr>
                <w:rFonts w:ascii="Arial" w:eastAsia="Times New Roman" w:hAnsi="Arial" w:cs="Arial"/>
                <w:b/>
                <w:bCs/>
                <w:sz w:val="24"/>
                <w:szCs w:val="24"/>
                <w:lang w:eastAsia="fr-FR"/>
              </w:rPr>
            </w:pPr>
            <w:r w:rsidRPr="004815CC">
              <w:rPr>
                <w:rFonts w:ascii="Arial" w:eastAsia="Times New Roman" w:hAnsi="Arial" w:cs="Arial"/>
                <w:b/>
                <w:bCs/>
                <w:sz w:val="24"/>
                <w:szCs w:val="24"/>
                <w:lang w:eastAsia="fr-FR"/>
              </w:rPr>
              <w:t>Éducateur spécialisé</w:t>
            </w:r>
          </w:p>
        </w:tc>
        <w:tc>
          <w:tcPr>
            <w:tcW w:w="1200" w:type="dxa"/>
            <w:tcBorders>
              <w:top w:val="nil"/>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Calibri" w:eastAsia="Times New Roman" w:hAnsi="Calibri" w:cs="Times New Roman"/>
                <w:b/>
                <w:bCs/>
                <w:color w:val="000000"/>
                <w:sz w:val="24"/>
                <w:szCs w:val="24"/>
                <w:lang w:eastAsia="fr-FR"/>
              </w:rPr>
            </w:pPr>
            <w:r w:rsidRPr="004815CC">
              <w:rPr>
                <w:rFonts w:ascii="Calibri" w:eastAsia="Times New Roman" w:hAnsi="Calibri" w:cs="Times New Roman"/>
                <w:b/>
                <w:bCs/>
                <w:color w:val="000000"/>
                <w:sz w:val="24"/>
                <w:szCs w:val="24"/>
                <w:lang w:eastAsia="fr-FR"/>
              </w:rPr>
              <w:t>274</w:t>
            </w:r>
          </w:p>
        </w:tc>
      </w:tr>
      <w:tr w:rsidR="004815CC" w:rsidRPr="004815CC" w:rsidTr="004815CC">
        <w:trPr>
          <w:trHeight w:val="300"/>
        </w:trPr>
        <w:tc>
          <w:tcPr>
            <w:tcW w:w="3564" w:type="dxa"/>
            <w:tcBorders>
              <w:top w:val="nil"/>
              <w:left w:val="single" w:sz="4" w:space="0" w:color="auto"/>
              <w:bottom w:val="single" w:sz="4" w:space="0" w:color="auto"/>
              <w:right w:val="single" w:sz="4" w:space="0" w:color="auto"/>
            </w:tcBorders>
            <w:shd w:val="clear" w:color="000000" w:fill="DCE6F1"/>
            <w:vAlign w:val="center"/>
            <w:hideMark/>
          </w:tcPr>
          <w:p w:rsidR="004815CC" w:rsidRPr="004815CC" w:rsidRDefault="004815CC" w:rsidP="004815CC">
            <w:pPr>
              <w:spacing w:after="0" w:line="240" w:lineRule="auto"/>
              <w:jc w:val="center"/>
              <w:rPr>
                <w:rFonts w:ascii="Arial" w:eastAsia="Times New Roman" w:hAnsi="Arial" w:cs="Arial"/>
                <w:b/>
                <w:bCs/>
                <w:sz w:val="24"/>
                <w:szCs w:val="24"/>
                <w:lang w:eastAsia="fr-FR"/>
              </w:rPr>
            </w:pPr>
            <w:r w:rsidRPr="004815CC">
              <w:rPr>
                <w:rFonts w:ascii="Arial" w:eastAsia="Times New Roman" w:hAnsi="Arial" w:cs="Arial"/>
                <w:b/>
                <w:bCs/>
                <w:sz w:val="24"/>
                <w:szCs w:val="24"/>
                <w:lang w:eastAsia="fr-FR"/>
              </w:rPr>
              <w:t>Moniteur éducateur</w:t>
            </w:r>
          </w:p>
        </w:tc>
        <w:tc>
          <w:tcPr>
            <w:tcW w:w="1200" w:type="dxa"/>
            <w:tcBorders>
              <w:top w:val="nil"/>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Calibri" w:eastAsia="Times New Roman" w:hAnsi="Calibri" w:cs="Times New Roman"/>
                <w:b/>
                <w:bCs/>
                <w:color w:val="000000"/>
                <w:sz w:val="24"/>
                <w:szCs w:val="24"/>
                <w:lang w:eastAsia="fr-FR"/>
              </w:rPr>
            </w:pPr>
            <w:r w:rsidRPr="004815CC">
              <w:rPr>
                <w:rFonts w:ascii="Calibri" w:eastAsia="Times New Roman" w:hAnsi="Calibri" w:cs="Times New Roman"/>
                <w:b/>
                <w:bCs/>
                <w:color w:val="000000"/>
                <w:sz w:val="24"/>
                <w:szCs w:val="24"/>
                <w:lang w:eastAsia="fr-FR"/>
              </w:rPr>
              <w:t>1</w:t>
            </w:r>
          </w:p>
        </w:tc>
      </w:tr>
      <w:tr w:rsidR="004815CC" w:rsidRPr="004815CC" w:rsidTr="004815CC">
        <w:trPr>
          <w:trHeight w:val="300"/>
        </w:trPr>
        <w:tc>
          <w:tcPr>
            <w:tcW w:w="3564" w:type="dxa"/>
            <w:tcBorders>
              <w:top w:val="nil"/>
              <w:left w:val="single" w:sz="4" w:space="0" w:color="auto"/>
              <w:bottom w:val="single" w:sz="4" w:space="0" w:color="auto"/>
              <w:right w:val="single" w:sz="4" w:space="0" w:color="auto"/>
            </w:tcBorders>
            <w:shd w:val="clear" w:color="000000" w:fill="DCE6F1"/>
            <w:vAlign w:val="center"/>
            <w:hideMark/>
          </w:tcPr>
          <w:p w:rsidR="004815CC" w:rsidRPr="004815CC" w:rsidRDefault="004815CC" w:rsidP="004815CC">
            <w:pPr>
              <w:spacing w:after="0" w:line="240" w:lineRule="auto"/>
              <w:jc w:val="center"/>
              <w:rPr>
                <w:rFonts w:ascii="Arial" w:eastAsia="Times New Roman" w:hAnsi="Arial" w:cs="Arial"/>
                <w:b/>
                <w:bCs/>
                <w:sz w:val="24"/>
                <w:szCs w:val="24"/>
                <w:lang w:eastAsia="fr-FR"/>
              </w:rPr>
            </w:pPr>
            <w:r w:rsidRPr="004815CC">
              <w:rPr>
                <w:rFonts w:ascii="Arial" w:eastAsia="Times New Roman" w:hAnsi="Arial" w:cs="Arial"/>
                <w:b/>
                <w:bCs/>
                <w:sz w:val="24"/>
                <w:szCs w:val="24"/>
                <w:lang w:eastAsia="fr-FR"/>
              </w:rPr>
              <w:t>Directeur d'établissement</w:t>
            </w:r>
          </w:p>
        </w:tc>
        <w:tc>
          <w:tcPr>
            <w:tcW w:w="1200" w:type="dxa"/>
            <w:tcBorders>
              <w:top w:val="nil"/>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Calibri" w:eastAsia="Times New Roman" w:hAnsi="Calibri" w:cs="Times New Roman"/>
                <w:b/>
                <w:bCs/>
                <w:color w:val="000000"/>
                <w:sz w:val="24"/>
                <w:szCs w:val="24"/>
                <w:lang w:eastAsia="fr-FR"/>
              </w:rPr>
            </w:pPr>
            <w:r w:rsidRPr="004815CC">
              <w:rPr>
                <w:rFonts w:ascii="Calibri" w:eastAsia="Times New Roman" w:hAnsi="Calibri" w:cs="Times New Roman"/>
                <w:b/>
                <w:bCs/>
                <w:color w:val="000000"/>
                <w:sz w:val="24"/>
                <w:szCs w:val="24"/>
                <w:lang w:eastAsia="fr-FR"/>
              </w:rPr>
              <w:t>29</w:t>
            </w:r>
          </w:p>
        </w:tc>
      </w:tr>
      <w:tr w:rsidR="004815CC" w:rsidRPr="004815CC" w:rsidTr="004815CC">
        <w:trPr>
          <w:trHeight w:val="300"/>
        </w:trPr>
        <w:tc>
          <w:tcPr>
            <w:tcW w:w="3564" w:type="dxa"/>
            <w:tcBorders>
              <w:top w:val="nil"/>
              <w:left w:val="single" w:sz="4" w:space="0" w:color="auto"/>
              <w:bottom w:val="single" w:sz="4" w:space="0" w:color="auto"/>
              <w:right w:val="single" w:sz="4" w:space="0" w:color="auto"/>
            </w:tcBorders>
            <w:shd w:val="clear" w:color="000000" w:fill="DCE6F1"/>
            <w:vAlign w:val="center"/>
            <w:hideMark/>
          </w:tcPr>
          <w:p w:rsidR="004815CC" w:rsidRPr="004815CC" w:rsidRDefault="004815CC" w:rsidP="004815CC">
            <w:pPr>
              <w:spacing w:after="0" w:line="240" w:lineRule="auto"/>
              <w:jc w:val="center"/>
              <w:rPr>
                <w:rFonts w:ascii="Arial" w:eastAsia="Times New Roman" w:hAnsi="Arial" w:cs="Arial"/>
                <w:b/>
                <w:bCs/>
                <w:sz w:val="24"/>
                <w:szCs w:val="24"/>
                <w:lang w:eastAsia="fr-FR"/>
              </w:rPr>
            </w:pPr>
            <w:r w:rsidRPr="004815CC">
              <w:rPr>
                <w:rFonts w:ascii="Arial" w:eastAsia="Times New Roman" w:hAnsi="Arial" w:cs="Arial"/>
                <w:b/>
                <w:bCs/>
                <w:sz w:val="24"/>
                <w:szCs w:val="24"/>
                <w:lang w:eastAsia="fr-FR"/>
              </w:rPr>
              <w:t>Cadre</w:t>
            </w:r>
          </w:p>
        </w:tc>
        <w:tc>
          <w:tcPr>
            <w:tcW w:w="1200" w:type="dxa"/>
            <w:tcBorders>
              <w:top w:val="nil"/>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Calibri" w:eastAsia="Times New Roman" w:hAnsi="Calibri" w:cs="Times New Roman"/>
                <w:b/>
                <w:bCs/>
                <w:color w:val="000000"/>
                <w:sz w:val="24"/>
                <w:szCs w:val="24"/>
                <w:lang w:eastAsia="fr-FR"/>
              </w:rPr>
            </w:pPr>
            <w:r w:rsidRPr="004815CC">
              <w:rPr>
                <w:rFonts w:ascii="Calibri" w:eastAsia="Times New Roman" w:hAnsi="Calibri" w:cs="Times New Roman"/>
                <w:b/>
                <w:bCs/>
                <w:color w:val="000000"/>
                <w:sz w:val="24"/>
                <w:szCs w:val="24"/>
                <w:lang w:eastAsia="fr-FR"/>
              </w:rPr>
              <w:t>91</w:t>
            </w:r>
          </w:p>
        </w:tc>
      </w:tr>
      <w:tr w:rsidR="004815CC" w:rsidRPr="004815CC" w:rsidTr="004815CC">
        <w:trPr>
          <w:trHeight w:val="300"/>
        </w:trPr>
        <w:tc>
          <w:tcPr>
            <w:tcW w:w="3564" w:type="dxa"/>
            <w:tcBorders>
              <w:top w:val="nil"/>
              <w:left w:val="single" w:sz="4" w:space="0" w:color="auto"/>
              <w:bottom w:val="single" w:sz="4" w:space="0" w:color="auto"/>
              <w:right w:val="single" w:sz="4" w:space="0" w:color="auto"/>
            </w:tcBorders>
            <w:shd w:val="clear" w:color="000000" w:fill="DCE6F1"/>
            <w:vAlign w:val="center"/>
            <w:hideMark/>
          </w:tcPr>
          <w:p w:rsidR="004815CC" w:rsidRPr="004815CC" w:rsidRDefault="004815CC" w:rsidP="004815CC">
            <w:pPr>
              <w:spacing w:after="0" w:line="240" w:lineRule="auto"/>
              <w:jc w:val="center"/>
              <w:rPr>
                <w:rFonts w:ascii="Arial" w:eastAsia="Times New Roman" w:hAnsi="Arial" w:cs="Arial"/>
                <w:b/>
                <w:bCs/>
                <w:sz w:val="24"/>
                <w:szCs w:val="24"/>
                <w:lang w:eastAsia="fr-FR"/>
              </w:rPr>
            </w:pPr>
            <w:r w:rsidRPr="004815CC">
              <w:rPr>
                <w:rFonts w:ascii="Arial" w:eastAsia="Times New Roman" w:hAnsi="Arial" w:cs="Arial"/>
                <w:b/>
                <w:bCs/>
                <w:sz w:val="24"/>
                <w:szCs w:val="24"/>
                <w:lang w:eastAsia="fr-FR"/>
              </w:rPr>
              <w:t>Conseiller technique</w:t>
            </w:r>
          </w:p>
        </w:tc>
        <w:tc>
          <w:tcPr>
            <w:tcW w:w="1200" w:type="dxa"/>
            <w:tcBorders>
              <w:top w:val="nil"/>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Calibri" w:eastAsia="Times New Roman" w:hAnsi="Calibri" w:cs="Times New Roman"/>
                <w:b/>
                <w:bCs/>
                <w:color w:val="000000"/>
                <w:sz w:val="24"/>
                <w:szCs w:val="24"/>
                <w:lang w:eastAsia="fr-FR"/>
              </w:rPr>
            </w:pPr>
            <w:r w:rsidRPr="004815CC">
              <w:rPr>
                <w:rFonts w:ascii="Calibri" w:eastAsia="Times New Roman" w:hAnsi="Calibri" w:cs="Times New Roman"/>
                <w:b/>
                <w:bCs/>
                <w:color w:val="000000"/>
                <w:sz w:val="24"/>
                <w:szCs w:val="24"/>
                <w:lang w:eastAsia="fr-FR"/>
              </w:rPr>
              <w:t>4</w:t>
            </w:r>
          </w:p>
        </w:tc>
      </w:tr>
      <w:tr w:rsidR="004815CC" w:rsidRPr="004815CC" w:rsidTr="004815CC">
        <w:trPr>
          <w:trHeight w:val="300"/>
        </w:trPr>
        <w:tc>
          <w:tcPr>
            <w:tcW w:w="3564" w:type="dxa"/>
            <w:tcBorders>
              <w:top w:val="nil"/>
              <w:left w:val="single" w:sz="4" w:space="0" w:color="auto"/>
              <w:bottom w:val="single" w:sz="4" w:space="0" w:color="auto"/>
              <w:right w:val="single" w:sz="4" w:space="0" w:color="auto"/>
            </w:tcBorders>
            <w:shd w:val="clear" w:color="000000" w:fill="DCE6F1"/>
            <w:vAlign w:val="center"/>
            <w:hideMark/>
          </w:tcPr>
          <w:p w:rsidR="004815CC" w:rsidRPr="004815CC" w:rsidRDefault="004815CC" w:rsidP="004815CC">
            <w:pPr>
              <w:spacing w:after="0" w:line="240" w:lineRule="auto"/>
              <w:jc w:val="center"/>
              <w:rPr>
                <w:rFonts w:ascii="Arial" w:eastAsia="Times New Roman" w:hAnsi="Arial" w:cs="Arial"/>
                <w:b/>
                <w:bCs/>
                <w:sz w:val="24"/>
                <w:szCs w:val="24"/>
                <w:lang w:eastAsia="fr-FR"/>
              </w:rPr>
            </w:pPr>
            <w:r w:rsidRPr="004815CC">
              <w:rPr>
                <w:rFonts w:ascii="Arial" w:eastAsia="Times New Roman" w:hAnsi="Arial" w:cs="Arial"/>
                <w:b/>
                <w:bCs/>
                <w:sz w:val="24"/>
                <w:szCs w:val="24"/>
                <w:lang w:eastAsia="fr-FR"/>
              </w:rPr>
              <w:t>Coordinateur</w:t>
            </w:r>
          </w:p>
        </w:tc>
        <w:tc>
          <w:tcPr>
            <w:tcW w:w="1200" w:type="dxa"/>
            <w:tcBorders>
              <w:top w:val="nil"/>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Calibri" w:eastAsia="Times New Roman" w:hAnsi="Calibri" w:cs="Times New Roman"/>
                <w:b/>
                <w:bCs/>
                <w:color w:val="000000"/>
                <w:sz w:val="24"/>
                <w:szCs w:val="24"/>
                <w:lang w:eastAsia="fr-FR"/>
              </w:rPr>
            </w:pPr>
            <w:r w:rsidRPr="004815CC">
              <w:rPr>
                <w:rFonts w:ascii="Calibri" w:eastAsia="Times New Roman" w:hAnsi="Calibri" w:cs="Times New Roman"/>
                <w:b/>
                <w:bCs/>
                <w:color w:val="000000"/>
                <w:sz w:val="24"/>
                <w:szCs w:val="24"/>
                <w:lang w:eastAsia="fr-FR"/>
              </w:rPr>
              <w:t>117</w:t>
            </w:r>
          </w:p>
        </w:tc>
      </w:tr>
      <w:tr w:rsidR="004815CC" w:rsidRPr="004815CC" w:rsidTr="004815CC">
        <w:trPr>
          <w:trHeight w:val="300"/>
        </w:trPr>
        <w:tc>
          <w:tcPr>
            <w:tcW w:w="3564" w:type="dxa"/>
            <w:tcBorders>
              <w:top w:val="nil"/>
              <w:left w:val="single" w:sz="4" w:space="0" w:color="auto"/>
              <w:bottom w:val="single" w:sz="4" w:space="0" w:color="auto"/>
              <w:right w:val="single" w:sz="4" w:space="0" w:color="auto"/>
            </w:tcBorders>
            <w:shd w:val="clear" w:color="000000" w:fill="DCE6F1"/>
            <w:vAlign w:val="center"/>
            <w:hideMark/>
          </w:tcPr>
          <w:p w:rsidR="004815CC" w:rsidRPr="004815CC" w:rsidRDefault="004815CC" w:rsidP="004815CC">
            <w:pPr>
              <w:spacing w:after="0" w:line="240" w:lineRule="auto"/>
              <w:jc w:val="center"/>
              <w:rPr>
                <w:rFonts w:ascii="Arial" w:eastAsia="Times New Roman" w:hAnsi="Arial" w:cs="Arial"/>
                <w:b/>
                <w:bCs/>
                <w:sz w:val="24"/>
                <w:szCs w:val="24"/>
                <w:lang w:eastAsia="fr-FR"/>
              </w:rPr>
            </w:pPr>
            <w:r w:rsidRPr="004815CC">
              <w:rPr>
                <w:rFonts w:ascii="Arial" w:eastAsia="Times New Roman" w:hAnsi="Arial" w:cs="Arial"/>
                <w:b/>
                <w:bCs/>
                <w:sz w:val="24"/>
                <w:szCs w:val="24"/>
                <w:lang w:eastAsia="fr-FR"/>
              </w:rPr>
              <w:t>Assistant social</w:t>
            </w:r>
          </w:p>
        </w:tc>
        <w:tc>
          <w:tcPr>
            <w:tcW w:w="1200" w:type="dxa"/>
            <w:tcBorders>
              <w:top w:val="nil"/>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Calibri" w:eastAsia="Times New Roman" w:hAnsi="Calibri" w:cs="Times New Roman"/>
                <w:b/>
                <w:bCs/>
                <w:color w:val="000000"/>
                <w:sz w:val="24"/>
                <w:szCs w:val="24"/>
                <w:lang w:eastAsia="fr-FR"/>
              </w:rPr>
            </w:pPr>
            <w:r w:rsidRPr="004815CC">
              <w:rPr>
                <w:rFonts w:ascii="Calibri" w:eastAsia="Times New Roman" w:hAnsi="Calibri" w:cs="Times New Roman"/>
                <w:b/>
                <w:bCs/>
                <w:color w:val="000000"/>
                <w:sz w:val="24"/>
                <w:szCs w:val="24"/>
                <w:lang w:eastAsia="fr-FR"/>
              </w:rPr>
              <w:t>25</w:t>
            </w:r>
          </w:p>
        </w:tc>
      </w:tr>
      <w:tr w:rsidR="004815CC" w:rsidRPr="004815CC" w:rsidTr="004815CC">
        <w:trPr>
          <w:trHeight w:val="300"/>
        </w:trPr>
        <w:tc>
          <w:tcPr>
            <w:tcW w:w="3564" w:type="dxa"/>
            <w:tcBorders>
              <w:top w:val="nil"/>
              <w:left w:val="single" w:sz="4" w:space="0" w:color="auto"/>
              <w:bottom w:val="single" w:sz="4" w:space="0" w:color="auto"/>
              <w:right w:val="single" w:sz="4" w:space="0" w:color="auto"/>
            </w:tcBorders>
            <w:shd w:val="clear" w:color="000000" w:fill="DCE6F1"/>
            <w:vAlign w:val="center"/>
            <w:hideMark/>
          </w:tcPr>
          <w:p w:rsidR="004815CC" w:rsidRPr="004815CC" w:rsidRDefault="004815CC" w:rsidP="004815CC">
            <w:pPr>
              <w:spacing w:after="0" w:line="240" w:lineRule="auto"/>
              <w:jc w:val="center"/>
              <w:rPr>
                <w:rFonts w:ascii="Arial" w:eastAsia="Times New Roman" w:hAnsi="Arial" w:cs="Arial"/>
                <w:b/>
                <w:bCs/>
                <w:sz w:val="24"/>
                <w:szCs w:val="24"/>
                <w:lang w:eastAsia="fr-FR"/>
              </w:rPr>
            </w:pPr>
            <w:r w:rsidRPr="004815CC">
              <w:rPr>
                <w:rFonts w:ascii="Arial" w:eastAsia="Times New Roman" w:hAnsi="Arial" w:cs="Arial"/>
                <w:b/>
                <w:bCs/>
                <w:sz w:val="24"/>
                <w:szCs w:val="24"/>
                <w:lang w:eastAsia="fr-FR"/>
              </w:rPr>
              <w:t>Référent ASE</w:t>
            </w:r>
          </w:p>
        </w:tc>
        <w:tc>
          <w:tcPr>
            <w:tcW w:w="1200" w:type="dxa"/>
            <w:tcBorders>
              <w:top w:val="nil"/>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Calibri" w:eastAsia="Times New Roman" w:hAnsi="Calibri" w:cs="Times New Roman"/>
                <w:b/>
                <w:bCs/>
                <w:color w:val="000000"/>
                <w:sz w:val="24"/>
                <w:szCs w:val="24"/>
                <w:lang w:eastAsia="fr-FR"/>
              </w:rPr>
            </w:pPr>
            <w:r w:rsidRPr="004815CC">
              <w:rPr>
                <w:rFonts w:ascii="Calibri" w:eastAsia="Times New Roman" w:hAnsi="Calibri" w:cs="Times New Roman"/>
                <w:b/>
                <w:bCs/>
                <w:color w:val="000000"/>
                <w:sz w:val="24"/>
                <w:szCs w:val="24"/>
                <w:lang w:eastAsia="fr-FR"/>
              </w:rPr>
              <w:t>68</w:t>
            </w:r>
          </w:p>
        </w:tc>
      </w:tr>
      <w:tr w:rsidR="004815CC" w:rsidRPr="004815CC" w:rsidTr="004815CC">
        <w:trPr>
          <w:trHeight w:val="300"/>
        </w:trPr>
        <w:tc>
          <w:tcPr>
            <w:tcW w:w="3564" w:type="dxa"/>
            <w:tcBorders>
              <w:top w:val="nil"/>
              <w:left w:val="single" w:sz="4" w:space="0" w:color="auto"/>
              <w:bottom w:val="single" w:sz="4" w:space="0" w:color="auto"/>
              <w:right w:val="single" w:sz="4" w:space="0" w:color="auto"/>
            </w:tcBorders>
            <w:shd w:val="clear" w:color="000000" w:fill="DCE6F1"/>
            <w:vAlign w:val="center"/>
            <w:hideMark/>
          </w:tcPr>
          <w:p w:rsidR="004815CC" w:rsidRPr="004815CC" w:rsidRDefault="004815CC" w:rsidP="004815CC">
            <w:pPr>
              <w:spacing w:after="0" w:line="240" w:lineRule="auto"/>
              <w:jc w:val="center"/>
              <w:rPr>
                <w:rFonts w:ascii="Arial" w:eastAsia="Times New Roman" w:hAnsi="Arial" w:cs="Arial"/>
                <w:b/>
                <w:bCs/>
                <w:sz w:val="24"/>
                <w:szCs w:val="24"/>
                <w:lang w:eastAsia="fr-FR"/>
              </w:rPr>
            </w:pPr>
            <w:r w:rsidRPr="004815CC">
              <w:rPr>
                <w:rFonts w:ascii="Arial" w:eastAsia="Times New Roman" w:hAnsi="Arial" w:cs="Arial"/>
                <w:b/>
                <w:bCs/>
                <w:sz w:val="24"/>
                <w:szCs w:val="24"/>
                <w:lang w:eastAsia="fr-FR"/>
              </w:rPr>
              <w:t>IDE</w:t>
            </w:r>
          </w:p>
        </w:tc>
        <w:tc>
          <w:tcPr>
            <w:tcW w:w="1200" w:type="dxa"/>
            <w:tcBorders>
              <w:top w:val="nil"/>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Calibri" w:eastAsia="Times New Roman" w:hAnsi="Calibri" w:cs="Times New Roman"/>
                <w:b/>
                <w:bCs/>
                <w:color w:val="000000"/>
                <w:sz w:val="24"/>
                <w:szCs w:val="24"/>
                <w:lang w:eastAsia="fr-FR"/>
              </w:rPr>
            </w:pPr>
            <w:r w:rsidRPr="004815CC">
              <w:rPr>
                <w:rFonts w:ascii="Calibri" w:eastAsia="Times New Roman" w:hAnsi="Calibri" w:cs="Times New Roman"/>
                <w:b/>
                <w:bCs/>
                <w:color w:val="000000"/>
                <w:sz w:val="24"/>
                <w:szCs w:val="24"/>
                <w:lang w:eastAsia="fr-FR"/>
              </w:rPr>
              <w:t>35</w:t>
            </w:r>
          </w:p>
        </w:tc>
      </w:tr>
      <w:tr w:rsidR="004815CC" w:rsidRPr="004815CC" w:rsidTr="004815CC">
        <w:trPr>
          <w:trHeight w:val="300"/>
        </w:trPr>
        <w:tc>
          <w:tcPr>
            <w:tcW w:w="3564" w:type="dxa"/>
            <w:tcBorders>
              <w:top w:val="nil"/>
              <w:left w:val="single" w:sz="4" w:space="0" w:color="auto"/>
              <w:bottom w:val="single" w:sz="4" w:space="0" w:color="auto"/>
              <w:right w:val="single" w:sz="4" w:space="0" w:color="auto"/>
            </w:tcBorders>
            <w:shd w:val="clear" w:color="000000" w:fill="DCE6F1"/>
            <w:vAlign w:val="center"/>
            <w:hideMark/>
          </w:tcPr>
          <w:p w:rsidR="004815CC" w:rsidRPr="004815CC" w:rsidRDefault="004815CC" w:rsidP="004815CC">
            <w:pPr>
              <w:spacing w:after="0" w:line="240" w:lineRule="auto"/>
              <w:jc w:val="center"/>
              <w:rPr>
                <w:rFonts w:ascii="Arial" w:eastAsia="Times New Roman" w:hAnsi="Arial" w:cs="Arial"/>
                <w:b/>
                <w:bCs/>
                <w:sz w:val="24"/>
                <w:szCs w:val="24"/>
                <w:lang w:eastAsia="fr-FR"/>
              </w:rPr>
            </w:pPr>
            <w:r w:rsidRPr="004815CC">
              <w:rPr>
                <w:rFonts w:ascii="Arial" w:eastAsia="Times New Roman" w:hAnsi="Arial" w:cs="Arial"/>
                <w:b/>
                <w:bCs/>
                <w:sz w:val="24"/>
                <w:szCs w:val="24"/>
                <w:lang w:eastAsia="fr-FR"/>
              </w:rPr>
              <w:t>AVS/TISF</w:t>
            </w:r>
          </w:p>
        </w:tc>
        <w:tc>
          <w:tcPr>
            <w:tcW w:w="1200" w:type="dxa"/>
            <w:tcBorders>
              <w:top w:val="nil"/>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Calibri" w:eastAsia="Times New Roman" w:hAnsi="Calibri" w:cs="Times New Roman"/>
                <w:b/>
                <w:bCs/>
                <w:color w:val="000000"/>
                <w:sz w:val="24"/>
                <w:szCs w:val="24"/>
                <w:lang w:eastAsia="fr-FR"/>
              </w:rPr>
            </w:pPr>
            <w:r w:rsidRPr="004815CC">
              <w:rPr>
                <w:rFonts w:ascii="Calibri" w:eastAsia="Times New Roman" w:hAnsi="Calibri" w:cs="Times New Roman"/>
                <w:b/>
                <w:bCs/>
                <w:color w:val="000000"/>
                <w:sz w:val="24"/>
                <w:szCs w:val="24"/>
                <w:lang w:eastAsia="fr-FR"/>
              </w:rPr>
              <w:t>6</w:t>
            </w:r>
          </w:p>
        </w:tc>
      </w:tr>
      <w:tr w:rsidR="004815CC" w:rsidRPr="004815CC" w:rsidTr="004815CC">
        <w:trPr>
          <w:trHeight w:val="300"/>
        </w:trPr>
        <w:tc>
          <w:tcPr>
            <w:tcW w:w="3564" w:type="dxa"/>
            <w:tcBorders>
              <w:top w:val="nil"/>
              <w:left w:val="single" w:sz="4" w:space="0" w:color="auto"/>
              <w:bottom w:val="single" w:sz="4" w:space="0" w:color="auto"/>
              <w:right w:val="single" w:sz="4" w:space="0" w:color="auto"/>
            </w:tcBorders>
            <w:shd w:val="clear" w:color="000000" w:fill="DCE6F1"/>
            <w:vAlign w:val="center"/>
            <w:hideMark/>
          </w:tcPr>
          <w:p w:rsidR="004815CC" w:rsidRPr="004815CC" w:rsidRDefault="004815CC" w:rsidP="004815CC">
            <w:pPr>
              <w:spacing w:after="0" w:line="240" w:lineRule="auto"/>
              <w:jc w:val="center"/>
              <w:rPr>
                <w:rFonts w:ascii="Arial" w:eastAsia="Times New Roman" w:hAnsi="Arial" w:cs="Arial"/>
                <w:b/>
                <w:bCs/>
                <w:sz w:val="24"/>
                <w:szCs w:val="24"/>
                <w:lang w:eastAsia="fr-FR"/>
              </w:rPr>
            </w:pPr>
            <w:r w:rsidRPr="004815CC">
              <w:rPr>
                <w:rFonts w:ascii="Arial" w:eastAsia="Times New Roman" w:hAnsi="Arial" w:cs="Arial"/>
                <w:b/>
                <w:bCs/>
                <w:sz w:val="24"/>
                <w:szCs w:val="24"/>
                <w:lang w:eastAsia="fr-FR"/>
              </w:rPr>
              <w:t>Secrétaire</w:t>
            </w:r>
          </w:p>
        </w:tc>
        <w:tc>
          <w:tcPr>
            <w:tcW w:w="1200" w:type="dxa"/>
            <w:tcBorders>
              <w:top w:val="nil"/>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Calibri" w:eastAsia="Times New Roman" w:hAnsi="Calibri" w:cs="Times New Roman"/>
                <w:b/>
                <w:bCs/>
                <w:color w:val="000000"/>
                <w:sz w:val="24"/>
                <w:szCs w:val="24"/>
                <w:lang w:eastAsia="fr-FR"/>
              </w:rPr>
            </w:pPr>
            <w:r w:rsidRPr="004815CC">
              <w:rPr>
                <w:rFonts w:ascii="Calibri" w:eastAsia="Times New Roman" w:hAnsi="Calibri" w:cs="Times New Roman"/>
                <w:b/>
                <w:bCs/>
                <w:color w:val="000000"/>
                <w:sz w:val="24"/>
                <w:szCs w:val="24"/>
                <w:lang w:eastAsia="fr-FR"/>
              </w:rPr>
              <w:t>43</w:t>
            </w:r>
          </w:p>
        </w:tc>
      </w:tr>
      <w:tr w:rsidR="004815CC" w:rsidRPr="004815CC" w:rsidTr="004815CC">
        <w:trPr>
          <w:trHeight w:val="300"/>
        </w:trPr>
        <w:tc>
          <w:tcPr>
            <w:tcW w:w="3564" w:type="dxa"/>
            <w:tcBorders>
              <w:top w:val="nil"/>
              <w:left w:val="single" w:sz="4" w:space="0" w:color="auto"/>
              <w:bottom w:val="single" w:sz="4" w:space="0" w:color="auto"/>
              <w:right w:val="single" w:sz="4" w:space="0" w:color="auto"/>
            </w:tcBorders>
            <w:shd w:val="clear" w:color="000000" w:fill="DCE6F1"/>
            <w:vAlign w:val="center"/>
            <w:hideMark/>
          </w:tcPr>
          <w:p w:rsidR="004815CC" w:rsidRPr="004815CC" w:rsidRDefault="004815CC" w:rsidP="004815CC">
            <w:pPr>
              <w:spacing w:after="0" w:line="240" w:lineRule="auto"/>
              <w:jc w:val="center"/>
              <w:rPr>
                <w:rFonts w:ascii="Arial" w:eastAsia="Times New Roman" w:hAnsi="Arial" w:cs="Arial"/>
                <w:b/>
                <w:bCs/>
                <w:sz w:val="24"/>
                <w:szCs w:val="24"/>
                <w:lang w:eastAsia="fr-FR"/>
              </w:rPr>
            </w:pPr>
            <w:r w:rsidRPr="004815CC">
              <w:rPr>
                <w:rFonts w:ascii="Arial" w:eastAsia="Times New Roman" w:hAnsi="Arial" w:cs="Arial"/>
                <w:b/>
                <w:bCs/>
                <w:sz w:val="24"/>
                <w:szCs w:val="24"/>
                <w:lang w:eastAsia="fr-FR"/>
              </w:rPr>
              <w:t>Autres (stagiaire, enseignant ...)</w:t>
            </w:r>
          </w:p>
        </w:tc>
        <w:tc>
          <w:tcPr>
            <w:tcW w:w="1200" w:type="dxa"/>
            <w:tcBorders>
              <w:top w:val="nil"/>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Calibri" w:eastAsia="Times New Roman" w:hAnsi="Calibri" w:cs="Times New Roman"/>
                <w:b/>
                <w:bCs/>
                <w:color w:val="000000"/>
                <w:sz w:val="24"/>
                <w:szCs w:val="24"/>
                <w:lang w:eastAsia="fr-FR"/>
              </w:rPr>
            </w:pPr>
            <w:r w:rsidRPr="004815CC">
              <w:rPr>
                <w:rFonts w:ascii="Calibri" w:eastAsia="Times New Roman" w:hAnsi="Calibri" w:cs="Times New Roman"/>
                <w:b/>
                <w:bCs/>
                <w:color w:val="000000"/>
                <w:sz w:val="24"/>
                <w:szCs w:val="24"/>
                <w:lang w:eastAsia="fr-FR"/>
              </w:rPr>
              <w:t>49</w:t>
            </w:r>
          </w:p>
        </w:tc>
      </w:tr>
      <w:tr w:rsidR="004815CC" w:rsidRPr="004815CC" w:rsidTr="004815CC">
        <w:trPr>
          <w:trHeight w:val="300"/>
        </w:trPr>
        <w:tc>
          <w:tcPr>
            <w:tcW w:w="3564" w:type="dxa"/>
            <w:tcBorders>
              <w:top w:val="nil"/>
              <w:left w:val="single" w:sz="4" w:space="0" w:color="auto"/>
              <w:bottom w:val="single" w:sz="4" w:space="0" w:color="auto"/>
              <w:right w:val="single" w:sz="4" w:space="0" w:color="auto"/>
            </w:tcBorders>
            <w:shd w:val="clear" w:color="000000" w:fill="DCE6F1"/>
            <w:vAlign w:val="center"/>
            <w:hideMark/>
          </w:tcPr>
          <w:p w:rsidR="004815CC" w:rsidRPr="004815CC" w:rsidRDefault="004815CC" w:rsidP="004815CC">
            <w:pPr>
              <w:spacing w:after="0" w:line="240" w:lineRule="auto"/>
              <w:jc w:val="center"/>
              <w:rPr>
                <w:rFonts w:ascii="Arial" w:eastAsia="Times New Roman" w:hAnsi="Arial" w:cs="Arial"/>
                <w:b/>
                <w:bCs/>
                <w:sz w:val="24"/>
                <w:szCs w:val="24"/>
                <w:lang w:eastAsia="fr-FR"/>
              </w:rPr>
            </w:pPr>
            <w:r w:rsidRPr="004815CC">
              <w:rPr>
                <w:rFonts w:ascii="Arial" w:eastAsia="Times New Roman" w:hAnsi="Arial" w:cs="Arial"/>
                <w:b/>
                <w:bCs/>
                <w:sz w:val="24"/>
                <w:szCs w:val="24"/>
                <w:lang w:eastAsia="fr-FR"/>
              </w:rPr>
              <w:t>Fonction libérale</w:t>
            </w:r>
          </w:p>
        </w:tc>
        <w:tc>
          <w:tcPr>
            <w:tcW w:w="1200" w:type="dxa"/>
            <w:tcBorders>
              <w:top w:val="nil"/>
              <w:left w:val="nil"/>
              <w:bottom w:val="single" w:sz="4" w:space="0" w:color="auto"/>
              <w:right w:val="single" w:sz="4" w:space="0" w:color="auto"/>
            </w:tcBorders>
            <w:shd w:val="clear" w:color="auto" w:fill="auto"/>
            <w:noWrap/>
            <w:vAlign w:val="center"/>
            <w:hideMark/>
          </w:tcPr>
          <w:p w:rsidR="004815CC" w:rsidRPr="004815CC" w:rsidRDefault="004815CC" w:rsidP="004815CC">
            <w:pPr>
              <w:spacing w:after="0" w:line="240" w:lineRule="auto"/>
              <w:jc w:val="center"/>
              <w:rPr>
                <w:rFonts w:ascii="Calibri" w:eastAsia="Times New Roman" w:hAnsi="Calibri" w:cs="Times New Roman"/>
                <w:b/>
                <w:bCs/>
                <w:color w:val="000000"/>
                <w:sz w:val="24"/>
                <w:szCs w:val="24"/>
                <w:lang w:eastAsia="fr-FR"/>
              </w:rPr>
            </w:pPr>
            <w:r w:rsidRPr="004815CC">
              <w:rPr>
                <w:rFonts w:ascii="Calibri" w:eastAsia="Times New Roman" w:hAnsi="Calibri" w:cs="Times New Roman"/>
                <w:b/>
                <w:bCs/>
                <w:color w:val="000000"/>
                <w:sz w:val="24"/>
                <w:szCs w:val="24"/>
                <w:lang w:eastAsia="fr-FR"/>
              </w:rPr>
              <w:t>0</w:t>
            </w:r>
          </w:p>
        </w:tc>
      </w:tr>
    </w:tbl>
    <w:p w:rsidR="004815CC" w:rsidRPr="004815CC" w:rsidRDefault="004815CC" w:rsidP="004815CC">
      <w:pPr>
        <w:rPr>
          <w:rFonts w:asciiTheme="majorHAnsi" w:eastAsia="SimSun" w:hAnsiTheme="majorHAnsi"/>
          <w:sz w:val="24"/>
        </w:rPr>
      </w:pPr>
      <w:r w:rsidRPr="004815CC">
        <w:rPr>
          <w:rFonts w:eastAsia="SimSun"/>
          <w:noProof/>
          <w:lang w:eastAsia="fr-FR"/>
        </w:rPr>
        <w:lastRenderedPageBreak/>
        <w:drawing>
          <wp:inline distT="0" distB="0" distL="0" distR="0" wp14:anchorId="52BE67C3" wp14:editId="6D9F883E">
            <wp:extent cx="6751675" cy="4444409"/>
            <wp:effectExtent l="0" t="0" r="11430" b="13335"/>
            <wp:docPr id="23" name="Graphique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815CC" w:rsidRPr="004815CC" w:rsidRDefault="004815CC" w:rsidP="004815CC">
      <w:pPr>
        <w:spacing w:after="0" w:line="240" w:lineRule="auto"/>
        <w:jc w:val="both"/>
        <w:rPr>
          <w:rFonts w:asciiTheme="majorHAnsi" w:eastAsia="Times New Roman" w:hAnsiTheme="majorHAnsi" w:cs="Times New Roman"/>
          <w:sz w:val="24"/>
          <w:szCs w:val="24"/>
          <w:lang w:eastAsia="fr-FR"/>
        </w:rPr>
      </w:pPr>
      <w:r w:rsidRPr="004815CC">
        <w:rPr>
          <w:rFonts w:asciiTheme="majorHAnsi" w:eastAsia="Times New Roman" w:hAnsiTheme="majorHAnsi" w:cs="Times New Roman"/>
          <w:sz w:val="24"/>
          <w:szCs w:val="24"/>
          <w:lang w:eastAsia="fr-FR"/>
        </w:rPr>
        <w:t>L’ensemble des professionnels qui apparaissent sont des partenaires avec lesquels nous travaillons  en tant que référents dans les réunions de réajustement de projet.</w:t>
      </w:r>
    </w:p>
    <w:p w:rsidR="004815CC" w:rsidRPr="004815CC" w:rsidRDefault="004815CC" w:rsidP="004815CC">
      <w:pPr>
        <w:tabs>
          <w:tab w:val="left" w:leader="dot" w:pos="9072"/>
        </w:tabs>
        <w:spacing w:after="0" w:line="240" w:lineRule="auto"/>
        <w:ind w:left="851"/>
        <w:contextualSpacing/>
        <w:jc w:val="both"/>
        <w:rPr>
          <w:rFonts w:asciiTheme="majorHAnsi" w:eastAsia="SimSun" w:hAnsiTheme="majorHAnsi"/>
          <w:b/>
          <w:sz w:val="28"/>
          <w:szCs w:val="28"/>
        </w:rPr>
      </w:pPr>
    </w:p>
    <w:p w:rsidR="004815CC" w:rsidRPr="004815CC" w:rsidRDefault="004815CC" w:rsidP="004815CC">
      <w:pPr>
        <w:spacing w:after="0" w:line="240" w:lineRule="auto"/>
        <w:jc w:val="both"/>
        <w:rPr>
          <w:rFonts w:asciiTheme="majorHAnsi" w:eastAsia="SimSun" w:hAnsiTheme="majorHAnsi"/>
          <w:sz w:val="24"/>
          <w:szCs w:val="24"/>
        </w:rPr>
      </w:pPr>
      <w:r w:rsidRPr="004815CC">
        <w:rPr>
          <w:rFonts w:asciiTheme="majorHAnsi" w:eastAsia="SimSun" w:hAnsiTheme="majorHAnsi"/>
          <w:sz w:val="24"/>
          <w:szCs w:val="24"/>
        </w:rPr>
        <w:t xml:space="preserve">Nous pouvons ajouter à ce tableau les référents qui siègent au </w:t>
      </w:r>
    </w:p>
    <w:p w:rsidR="004815CC" w:rsidRPr="004815CC" w:rsidRDefault="004815CC" w:rsidP="004815CC">
      <w:pPr>
        <w:spacing w:after="0" w:line="240" w:lineRule="auto"/>
        <w:jc w:val="both"/>
        <w:rPr>
          <w:rFonts w:asciiTheme="majorHAnsi" w:eastAsia="SimSun" w:hAnsiTheme="majorHAnsi"/>
          <w:b/>
          <w:sz w:val="24"/>
          <w:szCs w:val="24"/>
          <w:u w:val="single"/>
        </w:rPr>
      </w:pPr>
    </w:p>
    <w:p w:rsidR="00FD6B9A" w:rsidRPr="00FD6B9A" w:rsidRDefault="00FD6B9A" w:rsidP="00FD6B9A">
      <w:pPr>
        <w:spacing w:after="0" w:line="240" w:lineRule="auto"/>
        <w:jc w:val="both"/>
        <w:rPr>
          <w:rFonts w:asciiTheme="majorHAnsi" w:eastAsia="SimSun" w:hAnsiTheme="majorHAnsi"/>
          <w:sz w:val="24"/>
          <w:szCs w:val="24"/>
        </w:rPr>
      </w:pPr>
      <w:r w:rsidRPr="00FD6B9A">
        <w:rPr>
          <w:rFonts w:asciiTheme="majorHAnsi" w:eastAsia="SimSun" w:hAnsiTheme="majorHAnsi"/>
          <w:b/>
          <w:sz w:val="24"/>
          <w:szCs w:val="24"/>
          <w:u w:val="single"/>
        </w:rPr>
        <w:t>Comité Technique</w:t>
      </w:r>
      <w:r w:rsidRPr="00FD6B9A">
        <w:rPr>
          <w:rFonts w:asciiTheme="majorHAnsi" w:eastAsia="SimSun" w:hAnsiTheme="majorHAnsi"/>
          <w:sz w:val="24"/>
          <w:szCs w:val="24"/>
        </w:rPr>
        <w:t> :</w:t>
      </w:r>
    </w:p>
    <w:p w:rsidR="00FD6B9A" w:rsidRPr="00FD6B9A" w:rsidRDefault="00FD6B9A" w:rsidP="00FD6B9A">
      <w:pPr>
        <w:spacing w:after="0" w:line="240" w:lineRule="auto"/>
        <w:ind w:left="993"/>
        <w:jc w:val="center"/>
        <w:rPr>
          <w:rFonts w:asciiTheme="majorHAnsi" w:eastAsia="SimSun" w:hAnsiTheme="majorHAnsi"/>
          <w:sz w:val="16"/>
          <w:szCs w:val="24"/>
        </w:rPr>
      </w:pPr>
    </w:p>
    <w:p w:rsidR="00FD6B9A" w:rsidRPr="00FD6B9A" w:rsidRDefault="00FD6B9A" w:rsidP="00FD6B9A">
      <w:pPr>
        <w:spacing w:after="0" w:line="240" w:lineRule="auto"/>
        <w:jc w:val="center"/>
        <w:rPr>
          <w:rFonts w:asciiTheme="majorHAnsi" w:eastAsia="SimSun" w:hAnsiTheme="majorHAnsi"/>
          <w:sz w:val="24"/>
          <w:szCs w:val="24"/>
        </w:rPr>
      </w:pPr>
    </w:p>
    <w:tbl>
      <w:tblPr>
        <w:tblW w:w="9640" w:type="dxa"/>
        <w:jc w:val="right"/>
        <w:tblInd w:w="2527" w:type="dxa"/>
        <w:tblCellMar>
          <w:left w:w="70" w:type="dxa"/>
          <w:right w:w="70" w:type="dxa"/>
        </w:tblCellMar>
        <w:tblLook w:val="04A0" w:firstRow="1" w:lastRow="0" w:firstColumn="1" w:lastColumn="0" w:noHBand="0" w:noVBand="1"/>
      </w:tblPr>
      <w:tblGrid>
        <w:gridCol w:w="3119"/>
        <w:gridCol w:w="2816"/>
        <w:gridCol w:w="3705"/>
      </w:tblGrid>
      <w:tr w:rsidR="00FD6B9A" w:rsidRPr="00FD6B9A" w:rsidTr="00E143EE">
        <w:trPr>
          <w:trHeight w:val="285"/>
          <w:jc w:val="right"/>
        </w:trPr>
        <w:tc>
          <w:tcPr>
            <w:tcW w:w="3119"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rsidR="00FD6B9A" w:rsidRPr="00FD6B9A" w:rsidRDefault="00FD6B9A" w:rsidP="00FD6B9A">
            <w:pPr>
              <w:spacing w:after="0" w:line="240" w:lineRule="auto"/>
              <w:jc w:val="center"/>
              <w:rPr>
                <w:rFonts w:ascii="Cambria" w:eastAsia="Times New Roman" w:hAnsi="Cambria" w:cs="Arial"/>
                <w:b/>
                <w:bCs/>
                <w:lang w:eastAsia="fr-FR"/>
              </w:rPr>
            </w:pPr>
            <w:r w:rsidRPr="00FD6B9A">
              <w:rPr>
                <w:rFonts w:ascii="Cambria" w:eastAsia="Times New Roman" w:hAnsi="Cambria" w:cs="Arial"/>
                <w:b/>
                <w:bCs/>
                <w:lang w:eastAsia="fr-FR"/>
              </w:rPr>
              <w:t>INSTITUTION</w:t>
            </w:r>
          </w:p>
        </w:tc>
        <w:tc>
          <w:tcPr>
            <w:tcW w:w="2816" w:type="dxa"/>
            <w:tcBorders>
              <w:top w:val="single" w:sz="4" w:space="0" w:color="auto"/>
              <w:left w:val="nil"/>
              <w:bottom w:val="single" w:sz="4" w:space="0" w:color="auto"/>
              <w:right w:val="single" w:sz="4" w:space="0" w:color="auto"/>
            </w:tcBorders>
            <w:shd w:val="clear" w:color="000000" w:fill="EEECE1"/>
            <w:noWrap/>
            <w:vAlign w:val="bottom"/>
            <w:hideMark/>
          </w:tcPr>
          <w:p w:rsidR="00FD6B9A" w:rsidRPr="00FD6B9A" w:rsidRDefault="00FD6B9A" w:rsidP="00FD6B9A">
            <w:pPr>
              <w:spacing w:after="0" w:line="240" w:lineRule="auto"/>
              <w:jc w:val="center"/>
              <w:rPr>
                <w:rFonts w:ascii="Cambria" w:eastAsia="Times New Roman" w:hAnsi="Cambria" w:cs="Arial"/>
                <w:b/>
                <w:bCs/>
                <w:lang w:eastAsia="fr-FR"/>
              </w:rPr>
            </w:pPr>
            <w:r w:rsidRPr="00FD6B9A">
              <w:rPr>
                <w:rFonts w:ascii="Cambria" w:eastAsia="Times New Roman" w:hAnsi="Cambria" w:cs="Arial"/>
                <w:b/>
                <w:bCs/>
                <w:lang w:eastAsia="fr-FR"/>
              </w:rPr>
              <w:t>REFERENT</w:t>
            </w:r>
          </w:p>
        </w:tc>
        <w:tc>
          <w:tcPr>
            <w:tcW w:w="3705" w:type="dxa"/>
            <w:tcBorders>
              <w:top w:val="single" w:sz="4" w:space="0" w:color="auto"/>
              <w:left w:val="nil"/>
              <w:bottom w:val="single" w:sz="4" w:space="0" w:color="auto"/>
              <w:right w:val="single" w:sz="4" w:space="0" w:color="auto"/>
            </w:tcBorders>
            <w:shd w:val="clear" w:color="000000" w:fill="EEECE1"/>
          </w:tcPr>
          <w:p w:rsidR="00FD6B9A" w:rsidRPr="00FD6B9A" w:rsidRDefault="00FD6B9A" w:rsidP="00FD6B9A">
            <w:pPr>
              <w:spacing w:after="0" w:line="240" w:lineRule="auto"/>
              <w:jc w:val="center"/>
              <w:rPr>
                <w:rFonts w:ascii="Cambria" w:eastAsia="Times New Roman" w:hAnsi="Cambria" w:cs="Arial"/>
                <w:b/>
                <w:bCs/>
                <w:lang w:eastAsia="fr-FR"/>
              </w:rPr>
            </w:pPr>
            <w:r w:rsidRPr="00FD6B9A">
              <w:rPr>
                <w:rFonts w:ascii="Cambria" w:eastAsia="Times New Roman" w:hAnsi="Cambria" w:cs="Arial"/>
                <w:b/>
                <w:bCs/>
                <w:lang w:eastAsia="fr-FR"/>
              </w:rPr>
              <w:t>PROFESSION</w:t>
            </w:r>
          </w:p>
        </w:tc>
      </w:tr>
      <w:tr w:rsidR="00FD6B9A" w:rsidRPr="00FD6B9A" w:rsidTr="00E143EE">
        <w:trPr>
          <w:trHeight w:val="255"/>
          <w:jc w:val="right"/>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FD6B9A" w:rsidRPr="00FD6B9A" w:rsidRDefault="00FD6B9A" w:rsidP="00FD6B9A">
            <w:pPr>
              <w:spacing w:after="0" w:line="240" w:lineRule="auto"/>
              <w:jc w:val="center"/>
              <w:rPr>
                <w:rFonts w:ascii="Cambria" w:eastAsia="Times New Roman" w:hAnsi="Cambria" w:cs="Arial"/>
                <w:sz w:val="20"/>
                <w:szCs w:val="20"/>
                <w:lang w:eastAsia="fr-FR"/>
              </w:rPr>
            </w:pPr>
            <w:r w:rsidRPr="00FD6B9A">
              <w:rPr>
                <w:rFonts w:ascii="Cambria" w:eastAsia="Times New Roman" w:hAnsi="Cambria" w:cs="Arial"/>
                <w:sz w:val="20"/>
                <w:szCs w:val="20"/>
                <w:lang w:eastAsia="fr-FR"/>
              </w:rPr>
              <w:t>Association PELE MELE</w:t>
            </w:r>
          </w:p>
        </w:tc>
        <w:tc>
          <w:tcPr>
            <w:tcW w:w="2816" w:type="dxa"/>
            <w:tcBorders>
              <w:top w:val="nil"/>
              <w:left w:val="nil"/>
              <w:bottom w:val="single" w:sz="4" w:space="0" w:color="auto"/>
              <w:right w:val="single" w:sz="4" w:space="0" w:color="auto"/>
            </w:tcBorders>
            <w:shd w:val="clear" w:color="auto" w:fill="auto"/>
            <w:noWrap/>
            <w:vAlign w:val="center"/>
            <w:hideMark/>
          </w:tcPr>
          <w:p w:rsidR="00FD6B9A" w:rsidRPr="00FD6B9A" w:rsidRDefault="00FD6B9A" w:rsidP="00FD6B9A">
            <w:pPr>
              <w:spacing w:after="0" w:line="240" w:lineRule="auto"/>
              <w:ind w:firstLineChars="100" w:firstLine="200"/>
              <w:rPr>
                <w:rFonts w:ascii="Cambria" w:eastAsia="Times New Roman" w:hAnsi="Cambria" w:cs="Arial"/>
                <w:sz w:val="20"/>
                <w:szCs w:val="20"/>
                <w:lang w:eastAsia="fr-FR"/>
              </w:rPr>
            </w:pPr>
            <w:r w:rsidRPr="00FD6B9A">
              <w:rPr>
                <w:rFonts w:ascii="Cambria" w:eastAsia="Times New Roman" w:hAnsi="Cambria" w:cs="Arial"/>
                <w:sz w:val="20"/>
                <w:szCs w:val="20"/>
                <w:lang w:eastAsia="fr-FR"/>
              </w:rPr>
              <w:t>Mme PELET</w:t>
            </w:r>
          </w:p>
        </w:tc>
        <w:tc>
          <w:tcPr>
            <w:tcW w:w="3705" w:type="dxa"/>
            <w:tcBorders>
              <w:top w:val="nil"/>
              <w:left w:val="nil"/>
              <w:bottom w:val="single" w:sz="4" w:space="0" w:color="auto"/>
              <w:right w:val="single" w:sz="4" w:space="0" w:color="auto"/>
            </w:tcBorders>
          </w:tcPr>
          <w:p w:rsidR="00FD6B9A" w:rsidRPr="00FD6B9A" w:rsidRDefault="00FD6B9A" w:rsidP="00FD6B9A">
            <w:pPr>
              <w:spacing w:after="0" w:line="240" w:lineRule="auto"/>
              <w:ind w:firstLineChars="100" w:firstLine="200"/>
              <w:rPr>
                <w:rFonts w:ascii="Cambria" w:eastAsia="Times New Roman" w:hAnsi="Cambria" w:cs="Arial"/>
                <w:sz w:val="20"/>
                <w:szCs w:val="20"/>
                <w:lang w:eastAsia="fr-FR"/>
              </w:rPr>
            </w:pPr>
            <w:r w:rsidRPr="00FD6B9A">
              <w:rPr>
                <w:rFonts w:ascii="Cambria" w:eastAsia="Times New Roman" w:hAnsi="Cambria" w:cs="Arial"/>
                <w:sz w:val="20"/>
                <w:szCs w:val="20"/>
                <w:lang w:eastAsia="fr-FR"/>
              </w:rPr>
              <w:t>Psychologue</w:t>
            </w:r>
          </w:p>
        </w:tc>
      </w:tr>
      <w:tr w:rsidR="00FD6B9A" w:rsidRPr="00FD6B9A" w:rsidTr="00E143EE">
        <w:trPr>
          <w:trHeight w:val="255"/>
          <w:jc w:val="right"/>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FD6B9A" w:rsidRPr="00FD6B9A" w:rsidRDefault="00FD6B9A" w:rsidP="00FD6B9A">
            <w:pPr>
              <w:spacing w:after="0" w:line="240" w:lineRule="auto"/>
              <w:jc w:val="center"/>
              <w:rPr>
                <w:rFonts w:ascii="Cambria" w:eastAsia="Times New Roman" w:hAnsi="Cambria" w:cs="Arial"/>
                <w:sz w:val="20"/>
                <w:szCs w:val="20"/>
                <w:lang w:eastAsia="fr-FR"/>
              </w:rPr>
            </w:pPr>
            <w:r w:rsidRPr="00FD6B9A">
              <w:rPr>
                <w:rFonts w:ascii="Cambria" w:eastAsia="Times New Roman" w:hAnsi="Cambria" w:cs="Arial"/>
                <w:sz w:val="20"/>
                <w:szCs w:val="20"/>
                <w:lang w:eastAsia="fr-FR"/>
              </w:rPr>
              <w:t>Association Parenthèse</w:t>
            </w:r>
          </w:p>
        </w:tc>
        <w:tc>
          <w:tcPr>
            <w:tcW w:w="2816" w:type="dxa"/>
            <w:tcBorders>
              <w:top w:val="nil"/>
              <w:left w:val="nil"/>
              <w:bottom w:val="single" w:sz="4" w:space="0" w:color="auto"/>
              <w:right w:val="single" w:sz="4" w:space="0" w:color="auto"/>
            </w:tcBorders>
            <w:shd w:val="clear" w:color="auto" w:fill="auto"/>
            <w:noWrap/>
            <w:vAlign w:val="center"/>
            <w:hideMark/>
          </w:tcPr>
          <w:p w:rsidR="00FD6B9A" w:rsidRPr="00FD6B9A" w:rsidRDefault="00FD6B9A" w:rsidP="00FD6B9A">
            <w:pPr>
              <w:spacing w:after="0" w:line="240" w:lineRule="auto"/>
              <w:ind w:firstLineChars="100" w:firstLine="200"/>
              <w:rPr>
                <w:rFonts w:ascii="Cambria" w:eastAsia="Times New Roman" w:hAnsi="Cambria" w:cs="Arial"/>
                <w:sz w:val="20"/>
                <w:szCs w:val="20"/>
                <w:lang w:eastAsia="fr-FR"/>
              </w:rPr>
            </w:pPr>
            <w:r w:rsidRPr="00FD6B9A">
              <w:rPr>
                <w:rFonts w:ascii="Cambria" w:eastAsia="Times New Roman" w:hAnsi="Cambria" w:cs="Arial"/>
                <w:sz w:val="20"/>
                <w:szCs w:val="20"/>
                <w:lang w:eastAsia="fr-FR"/>
              </w:rPr>
              <w:t>Mlle BOADA</w:t>
            </w:r>
          </w:p>
        </w:tc>
        <w:tc>
          <w:tcPr>
            <w:tcW w:w="3705" w:type="dxa"/>
            <w:tcBorders>
              <w:top w:val="nil"/>
              <w:left w:val="nil"/>
              <w:bottom w:val="single" w:sz="4" w:space="0" w:color="auto"/>
              <w:right w:val="single" w:sz="4" w:space="0" w:color="auto"/>
            </w:tcBorders>
          </w:tcPr>
          <w:p w:rsidR="00FD6B9A" w:rsidRPr="00FD6B9A" w:rsidRDefault="00FD6B9A" w:rsidP="00FD6B9A">
            <w:pPr>
              <w:spacing w:after="0" w:line="240" w:lineRule="auto"/>
              <w:ind w:firstLineChars="100" w:firstLine="200"/>
              <w:rPr>
                <w:rFonts w:ascii="Cambria" w:eastAsia="Times New Roman" w:hAnsi="Cambria" w:cs="Arial"/>
                <w:sz w:val="20"/>
                <w:szCs w:val="20"/>
                <w:lang w:eastAsia="fr-FR"/>
              </w:rPr>
            </w:pPr>
            <w:r w:rsidRPr="00FD6B9A">
              <w:rPr>
                <w:rFonts w:ascii="Cambria" w:eastAsia="Times New Roman" w:hAnsi="Cambria" w:cs="Arial"/>
                <w:sz w:val="20"/>
                <w:szCs w:val="20"/>
                <w:lang w:eastAsia="fr-FR"/>
              </w:rPr>
              <w:t>Psychologue</w:t>
            </w:r>
          </w:p>
        </w:tc>
      </w:tr>
      <w:tr w:rsidR="00FD6B9A" w:rsidRPr="00FD6B9A" w:rsidTr="00E143EE">
        <w:trPr>
          <w:trHeight w:val="255"/>
          <w:jc w:val="right"/>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FD6B9A" w:rsidRPr="00FD6B9A" w:rsidRDefault="00FD6B9A" w:rsidP="00FD6B9A">
            <w:pPr>
              <w:spacing w:after="0" w:line="240" w:lineRule="auto"/>
              <w:jc w:val="center"/>
              <w:rPr>
                <w:rFonts w:ascii="Cambria" w:eastAsia="Times New Roman" w:hAnsi="Cambria" w:cs="Arial"/>
                <w:sz w:val="20"/>
                <w:szCs w:val="20"/>
                <w:lang w:eastAsia="fr-FR"/>
              </w:rPr>
            </w:pPr>
            <w:r w:rsidRPr="00FD6B9A">
              <w:rPr>
                <w:rFonts w:ascii="Cambria" w:eastAsia="Times New Roman" w:hAnsi="Cambria" w:cs="Arial"/>
                <w:sz w:val="20"/>
                <w:szCs w:val="20"/>
                <w:lang w:eastAsia="fr-FR"/>
              </w:rPr>
              <w:t>Conseil Départemental - ASE</w:t>
            </w:r>
          </w:p>
        </w:tc>
        <w:tc>
          <w:tcPr>
            <w:tcW w:w="2816" w:type="dxa"/>
            <w:tcBorders>
              <w:top w:val="nil"/>
              <w:left w:val="nil"/>
              <w:bottom w:val="single" w:sz="4" w:space="0" w:color="auto"/>
              <w:right w:val="single" w:sz="4" w:space="0" w:color="auto"/>
            </w:tcBorders>
            <w:shd w:val="clear" w:color="auto" w:fill="auto"/>
            <w:noWrap/>
            <w:vAlign w:val="center"/>
            <w:hideMark/>
          </w:tcPr>
          <w:p w:rsidR="00FD6B9A" w:rsidRPr="00FD6B9A" w:rsidRDefault="00FD6B9A" w:rsidP="00FD6B9A">
            <w:pPr>
              <w:spacing w:after="0" w:line="240" w:lineRule="auto"/>
              <w:ind w:firstLineChars="100" w:firstLine="200"/>
              <w:rPr>
                <w:rFonts w:ascii="Cambria" w:eastAsia="Times New Roman" w:hAnsi="Cambria" w:cs="Arial"/>
                <w:sz w:val="20"/>
                <w:szCs w:val="20"/>
                <w:lang w:eastAsia="fr-FR"/>
              </w:rPr>
            </w:pPr>
            <w:r w:rsidRPr="00FD6B9A">
              <w:rPr>
                <w:rFonts w:ascii="Cambria" w:eastAsia="Times New Roman" w:hAnsi="Cambria" w:cs="Arial"/>
                <w:sz w:val="20"/>
                <w:szCs w:val="20"/>
                <w:lang w:eastAsia="fr-FR"/>
              </w:rPr>
              <w:t>M. ROUSSET</w:t>
            </w:r>
          </w:p>
        </w:tc>
        <w:tc>
          <w:tcPr>
            <w:tcW w:w="3705" w:type="dxa"/>
            <w:tcBorders>
              <w:top w:val="nil"/>
              <w:left w:val="nil"/>
              <w:bottom w:val="single" w:sz="4" w:space="0" w:color="auto"/>
              <w:right w:val="single" w:sz="4" w:space="0" w:color="auto"/>
            </w:tcBorders>
          </w:tcPr>
          <w:p w:rsidR="00FD6B9A" w:rsidRPr="00FD6B9A" w:rsidRDefault="00FD6B9A" w:rsidP="00FD6B9A">
            <w:pPr>
              <w:spacing w:after="0" w:line="240" w:lineRule="auto"/>
              <w:ind w:firstLineChars="100" w:firstLine="200"/>
              <w:rPr>
                <w:rFonts w:ascii="Cambria" w:eastAsia="Times New Roman" w:hAnsi="Cambria" w:cs="Arial"/>
                <w:sz w:val="20"/>
                <w:szCs w:val="20"/>
                <w:lang w:eastAsia="fr-FR"/>
              </w:rPr>
            </w:pPr>
            <w:r w:rsidRPr="00FD6B9A">
              <w:rPr>
                <w:rFonts w:ascii="Cambria" w:eastAsia="Times New Roman" w:hAnsi="Cambria" w:cs="Arial"/>
                <w:sz w:val="20"/>
                <w:szCs w:val="20"/>
                <w:lang w:eastAsia="fr-FR"/>
              </w:rPr>
              <w:t>Inspecteur ASE</w:t>
            </w:r>
          </w:p>
        </w:tc>
      </w:tr>
      <w:tr w:rsidR="00FD6B9A" w:rsidRPr="00FD6B9A" w:rsidTr="00E143EE">
        <w:trPr>
          <w:trHeight w:val="255"/>
          <w:jc w:val="right"/>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FD6B9A" w:rsidRPr="00FD6B9A" w:rsidRDefault="00FD6B9A" w:rsidP="00FD6B9A">
            <w:pPr>
              <w:spacing w:after="0" w:line="240" w:lineRule="auto"/>
              <w:jc w:val="center"/>
              <w:rPr>
                <w:rFonts w:ascii="Cambria" w:eastAsia="Times New Roman" w:hAnsi="Cambria" w:cs="Arial"/>
                <w:sz w:val="20"/>
                <w:szCs w:val="20"/>
                <w:lang w:eastAsia="fr-FR"/>
              </w:rPr>
            </w:pPr>
            <w:r w:rsidRPr="00FD6B9A">
              <w:rPr>
                <w:rFonts w:ascii="Cambria" w:eastAsia="Times New Roman" w:hAnsi="Cambria" w:cs="Arial"/>
                <w:sz w:val="20"/>
                <w:szCs w:val="20"/>
                <w:lang w:eastAsia="fr-FR"/>
              </w:rPr>
              <w:t>CH Perpignan</w:t>
            </w:r>
          </w:p>
        </w:tc>
        <w:tc>
          <w:tcPr>
            <w:tcW w:w="2816" w:type="dxa"/>
            <w:tcBorders>
              <w:top w:val="nil"/>
              <w:left w:val="nil"/>
              <w:bottom w:val="single" w:sz="4" w:space="0" w:color="auto"/>
              <w:right w:val="single" w:sz="4" w:space="0" w:color="auto"/>
            </w:tcBorders>
            <w:shd w:val="clear" w:color="auto" w:fill="auto"/>
            <w:noWrap/>
            <w:vAlign w:val="center"/>
            <w:hideMark/>
          </w:tcPr>
          <w:p w:rsidR="00FD6B9A" w:rsidRPr="00FD6B9A" w:rsidRDefault="00FD6B9A" w:rsidP="00FD6B9A">
            <w:pPr>
              <w:spacing w:after="0" w:line="240" w:lineRule="auto"/>
              <w:ind w:firstLineChars="100" w:firstLine="200"/>
              <w:rPr>
                <w:rFonts w:ascii="Cambria" w:eastAsia="Times New Roman" w:hAnsi="Cambria" w:cs="Arial"/>
                <w:sz w:val="20"/>
                <w:szCs w:val="20"/>
                <w:lang w:eastAsia="fr-FR"/>
              </w:rPr>
            </w:pPr>
            <w:r w:rsidRPr="00FD6B9A">
              <w:rPr>
                <w:rFonts w:ascii="Cambria" w:eastAsia="Times New Roman" w:hAnsi="Cambria" w:cs="Arial"/>
                <w:sz w:val="20"/>
                <w:szCs w:val="20"/>
                <w:lang w:eastAsia="fr-FR"/>
              </w:rPr>
              <w:t>Dr TIPREZ</w:t>
            </w:r>
          </w:p>
        </w:tc>
        <w:tc>
          <w:tcPr>
            <w:tcW w:w="3705" w:type="dxa"/>
            <w:tcBorders>
              <w:top w:val="nil"/>
              <w:left w:val="nil"/>
              <w:bottom w:val="single" w:sz="4" w:space="0" w:color="auto"/>
              <w:right w:val="single" w:sz="4" w:space="0" w:color="auto"/>
            </w:tcBorders>
          </w:tcPr>
          <w:p w:rsidR="00FD6B9A" w:rsidRPr="00FD6B9A" w:rsidRDefault="00FD6B9A" w:rsidP="00FD6B9A">
            <w:pPr>
              <w:spacing w:after="0" w:line="240" w:lineRule="auto"/>
              <w:ind w:firstLineChars="100" w:firstLine="200"/>
              <w:rPr>
                <w:rFonts w:ascii="Cambria" w:eastAsia="Times New Roman" w:hAnsi="Cambria" w:cs="Arial"/>
                <w:sz w:val="20"/>
                <w:szCs w:val="20"/>
                <w:lang w:eastAsia="fr-FR"/>
              </w:rPr>
            </w:pPr>
            <w:r w:rsidRPr="00FD6B9A">
              <w:rPr>
                <w:rFonts w:ascii="Cambria" w:eastAsia="Times New Roman" w:hAnsi="Cambria" w:cs="Arial"/>
                <w:sz w:val="20"/>
                <w:szCs w:val="20"/>
                <w:lang w:eastAsia="fr-FR"/>
              </w:rPr>
              <w:t>Pédiatre</w:t>
            </w:r>
          </w:p>
        </w:tc>
      </w:tr>
      <w:tr w:rsidR="00FD6B9A" w:rsidRPr="00FD6B9A" w:rsidTr="00E143EE">
        <w:trPr>
          <w:trHeight w:val="255"/>
          <w:jc w:val="right"/>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FD6B9A" w:rsidRPr="00FD6B9A" w:rsidRDefault="00FD6B9A" w:rsidP="00FD6B9A">
            <w:pPr>
              <w:spacing w:after="0" w:line="240" w:lineRule="auto"/>
              <w:jc w:val="center"/>
              <w:rPr>
                <w:rFonts w:ascii="Cambria" w:eastAsia="Times New Roman" w:hAnsi="Cambria" w:cs="Arial"/>
                <w:sz w:val="20"/>
                <w:szCs w:val="20"/>
                <w:lang w:eastAsia="fr-FR"/>
              </w:rPr>
            </w:pPr>
            <w:r w:rsidRPr="00FD6B9A">
              <w:rPr>
                <w:rFonts w:ascii="Cambria" w:eastAsia="Times New Roman" w:hAnsi="Cambria" w:cs="Arial"/>
                <w:sz w:val="20"/>
                <w:szCs w:val="20"/>
                <w:lang w:eastAsia="fr-FR"/>
              </w:rPr>
              <w:t>Éducation Nationale</w:t>
            </w:r>
          </w:p>
        </w:tc>
        <w:tc>
          <w:tcPr>
            <w:tcW w:w="2816" w:type="dxa"/>
            <w:tcBorders>
              <w:top w:val="nil"/>
              <w:left w:val="nil"/>
              <w:bottom w:val="single" w:sz="4" w:space="0" w:color="auto"/>
              <w:right w:val="single" w:sz="4" w:space="0" w:color="auto"/>
            </w:tcBorders>
            <w:shd w:val="clear" w:color="auto" w:fill="auto"/>
            <w:noWrap/>
            <w:vAlign w:val="center"/>
            <w:hideMark/>
          </w:tcPr>
          <w:p w:rsidR="00FD6B9A" w:rsidRPr="00FD6B9A" w:rsidRDefault="00FD6B9A" w:rsidP="00FD6B9A">
            <w:pPr>
              <w:spacing w:after="0" w:line="240" w:lineRule="auto"/>
              <w:ind w:firstLineChars="100" w:firstLine="200"/>
              <w:rPr>
                <w:rFonts w:ascii="Cambria" w:eastAsia="Times New Roman" w:hAnsi="Cambria" w:cs="Arial"/>
                <w:sz w:val="20"/>
                <w:szCs w:val="20"/>
                <w:lang w:eastAsia="fr-FR"/>
              </w:rPr>
            </w:pPr>
            <w:r w:rsidRPr="00FD6B9A">
              <w:rPr>
                <w:rFonts w:ascii="Cambria" w:eastAsia="Times New Roman" w:hAnsi="Cambria" w:cs="Arial"/>
                <w:sz w:val="20"/>
                <w:szCs w:val="20"/>
                <w:lang w:eastAsia="fr-FR"/>
              </w:rPr>
              <w:t>M. CORNU</w:t>
            </w:r>
          </w:p>
        </w:tc>
        <w:tc>
          <w:tcPr>
            <w:tcW w:w="3705" w:type="dxa"/>
            <w:tcBorders>
              <w:top w:val="nil"/>
              <w:left w:val="nil"/>
              <w:bottom w:val="single" w:sz="4" w:space="0" w:color="auto"/>
              <w:right w:val="single" w:sz="4" w:space="0" w:color="auto"/>
            </w:tcBorders>
          </w:tcPr>
          <w:p w:rsidR="00FD6B9A" w:rsidRPr="00FD6B9A" w:rsidRDefault="00FD6B9A" w:rsidP="00FD6B9A">
            <w:pPr>
              <w:spacing w:after="0" w:line="240" w:lineRule="auto"/>
              <w:ind w:left="191"/>
              <w:rPr>
                <w:rFonts w:ascii="Cambria" w:eastAsia="Times New Roman" w:hAnsi="Cambria" w:cs="Arial"/>
                <w:sz w:val="20"/>
                <w:szCs w:val="20"/>
                <w:lang w:eastAsia="fr-FR"/>
              </w:rPr>
            </w:pPr>
            <w:r w:rsidRPr="00FD6B9A">
              <w:rPr>
                <w:rFonts w:ascii="Cambria" w:eastAsia="Times New Roman" w:hAnsi="Cambria" w:cs="Arial"/>
                <w:sz w:val="20"/>
                <w:szCs w:val="20"/>
                <w:lang w:eastAsia="fr-FR"/>
              </w:rPr>
              <w:t>Coordonnateur</w:t>
            </w:r>
          </w:p>
        </w:tc>
      </w:tr>
      <w:tr w:rsidR="00FD6B9A" w:rsidRPr="00FD6B9A" w:rsidTr="00E143EE">
        <w:trPr>
          <w:trHeight w:val="255"/>
          <w:jc w:val="right"/>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FD6B9A" w:rsidRPr="00FD6B9A" w:rsidRDefault="00FD6B9A" w:rsidP="00FD6B9A">
            <w:pPr>
              <w:spacing w:after="0" w:line="240" w:lineRule="auto"/>
              <w:jc w:val="center"/>
              <w:rPr>
                <w:rFonts w:ascii="Cambria" w:eastAsia="Times New Roman" w:hAnsi="Cambria" w:cs="Arial"/>
                <w:sz w:val="20"/>
                <w:szCs w:val="20"/>
                <w:lang w:eastAsia="fr-FR"/>
              </w:rPr>
            </w:pPr>
            <w:r w:rsidRPr="00FD6B9A">
              <w:rPr>
                <w:rFonts w:ascii="Cambria" w:eastAsia="Times New Roman" w:hAnsi="Cambria" w:cs="Arial"/>
                <w:sz w:val="20"/>
                <w:szCs w:val="20"/>
                <w:lang w:eastAsia="fr-FR"/>
              </w:rPr>
              <w:t>Enfance Catalane</w:t>
            </w:r>
          </w:p>
        </w:tc>
        <w:tc>
          <w:tcPr>
            <w:tcW w:w="2816" w:type="dxa"/>
            <w:tcBorders>
              <w:top w:val="nil"/>
              <w:left w:val="nil"/>
              <w:bottom w:val="single" w:sz="4" w:space="0" w:color="auto"/>
              <w:right w:val="single" w:sz="4" w:space="0" w:color="auto"/>
            </w:tcBorders>
            <w:shd w:val="clear" w:color="auto" w:fill="auto"/>
            <w:noWrap/>
            <w:vAlign w:val="center"/>
            <w:hideMark/>
          </w:tcPr>
          <w:p w:rsidR="00FD6B9A" w:rsidRPr="00FD6B9A" w:rsidRDefault="00FD6B9A" w:rsidP="00FD6B9A">
            <w:pPr>
              <w:spacing w:after="0" w:line="240" w:lineRule="auto"/>
              <w:ind w:firstLineChars="100" w:firstLine="200"/>
              <w:rPr>
                <w:rFonts w:ascii="Cambria" w:eastAsia="Times New Roman" w:hAnsi="Cambria" w:cs="Arial"/>
                <w:sz w:val="20"/>
                <w:szCs w:val="20"/>
                <w:lang w:eastAsia="fr-FR"/>
              </w:rPr>
            </w:pPr>
            <w:r w:rsidRPr="00FD6B9A">
              <w:rPr>
                <w:rFonts w:ascii="Cambria" w:eastAsia="Times New Roman" w:hAnsi="Cambria" w:cs="Arial"/>
                <w:sz w:val="20"/>
                <w:szCs w:val="20"/>
                <w:lang w:eastAsia="fr-FR"/>
              </w:rPr>
              <w:t>Mme ALIZE</w:t>
            </w:r>
          </w:p>
        </w:tc>
        <w:tc>
          <w:tcPr>
            <w:tcW w:w="3705" w:type="dxa"/>
            <w:tcBorders>
              <w:top w:val="nil"/>
              <w:left w:val="nil"/>
              <w:bottom w:val="single" w:sz="4" w:space="0" w:color="auto"/>
              <w:right w:val="single" w:sz="4" w:space="0" w:color="auto"/>
            </w:tcBorders>
          </w:tcPr>
          <w:p w:rsidR="00FD6B9A" w:rsidRPr="00FD6B9A" w:rsidRDefault="00FD6B9A" w:rsidP="00FD6B9A">
            <w:pPr>
              <w:spacing w:after="0" w:line="240" w:lineRule="auto"/>
              <w:ind w:firstLineChars="100" w:firstLine="200"/>
              <w:rPr>
                <w:rFonts w:ascii="Cambria" w:eastAsia="Times New Roman" w:hAnsi="Cambria" w:cs="Arial"/>
                <w:sz w:val="20"/>
                <w:szCs w:val="20"/>
                <w:lang w:eastAsia="fr-FR"/>
              </w:rPr>
            </w:pPr>
            <w:r w:rsidRPr="00FD6B9A">
              <w:rPr>
                <w:rFonts w:ascii="Cambria" w:eastAsia="Times New Roman" w:hAnsi="Cambria" w:cs="Arial"/>
                <w:sz w:val="20"/>
                <w:szCs w:val="20"/>
                <w:lang w:eastAsia="fr-FR"/>
              </w:rPr>
              <w:t>Chef de service SEMO</w:t>
            </w:r>
          </w:p>
        </w:tc>
      </w:tr>
      <w:tr w:rsidR="00FD6B9A" w:rsidRPr="00FD6B9A" w:rsidTr="00E143EE">
        <w:trPr>
          <w:trHeight w:val="255"/>
          <w:jc w:val="right"/>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FD6B9A" w:rsidRPr="00FD6B9A" w:rsidRDefault="00FD6B9A" w:rsidP="00FD6B9A">
            <w:pPr>
              <w:spacing w:after="0" w:line="240" w:lineRule="auto"/>
              <w:jc w:val="center"/>
              <w:rPr>
                <w:rFonts w:ascii="Cambria" w:eastAsia="Times New Roman" w:hAnsi="Cambria" w:cs="Arial"/>
                <w:sz w:val="20"/>
                <w:szCs w:val="20"/>
                <w:lang w:eastAsia="fr-FR"/>
              </w:rPr>
            </w:pPr>
            <w:r w:rsidRPr="00FD6B9A">
              <w:rPr>
                <w:rFonts w:ascii="Cambria" w:eastAsia="Times New Roman" w:hAnsi="Cambria" w:cs="Arial"/>
                <w:sz w:val="20"/>
                <w:szCs w:val="20"/>
                <w:lang w:eastAsia="fr-FR"/>
              </w:rPr>
              <w:t>Enfance Catalane</w:t>
            </w:r>
          </w:p>
        </w:tc>
        <w:tc>
          <w:tcPr>
            <w:tcW w:w="2816" w:type="dxa"/>
            <w:tcBorders>
              <w:top w:val="nil"/>
              <w:left w:val="nil"/>
              <w:bottom w:val="single" w:sz="4" w:space="0" w:color="auto"/>
              <w:right w:val="single" w:sz="4" w:space="0" w:color="auto"/>
            </w:tcBorders>
            <w:shd w:val="clear" w:color="auto" w:fill="auto"/>
            <w:noWrap/>
            <w:vAlign w:val="center"/>
            <w:hideMark/>
          </w:tcPr>
          <w:p w:rsidR="00FD6B9A" w:rsidRPr="00FD6B9A" w:rsidRDefault="00FD6B9A" w:rsidP="00FD6B9A">
            <w:pPr>
              <w:spacing w:after="0" w:line="240" w:lineRule="auto"/>
              <w:ind w:firstLineChars="100" w:firstLine="200"/>
              <w:rPr>
                <w:rFonts w:ascii="Cambria" w:eastAsia="Times New Roman" w:hAnsi="Cambria" w:cs="Arial"/>
                <w:sz w:val="20"/>
                <w:szCs w:val="20"/>
                <w:lang w:eastAsia="fr-FR"/>
              </w:rPr>
            </w:pPr>
            <w:r w:rsidRPr="00FD6B9A">
              <w:rPr>
                <w:rFonts w:ascii="Cambria" w:eastAsia="Times New Roman" w:hAnsi="Cambria" w:cs="Arial"/>
                <w:sz w:val="20"/>
                <w:szCs w:val="20"/>
                <w:lang w:eastAsia="fr-FR"/>
              </w:rPr>
              <w:t>Mme CHANCHOU</w:t>
            </w:r>
          </w:p>
        </w:tc>
        <w:tc>
          <w:tcPr>
            <w:tcW w:w="3705" w:type="dxa"/>
            <w:tcBorders>
              <w:top w:val="nil"/>
              <w:left w:val="nil"/>
              <w:bottom w:val="single" w:sz="4" w:space="0" w:color="auto"/>
              <w:right w:val="single" w:sz="4" w:space="0" w:color="auto"/>
            </w:tcBorders>
          </w:tcPr>
          <w:p w:rsidR="00FD6B9A" w:rsidRPr="00FD6B9A" w:rsidRDefault="00FD6B9A" w:rsidP="00FD6B9A">
            <w:pPr>
              <w:spacing w:after="0" w:line="240" w:lineRule="auto"/>
              <w:ind w:firstLineChars="100" w:firstLine="200"/>
              <w:rPr>
                <w:rFonts w:ascii="Cambria" w:eastAsia="Times New Roman" w:hAnsi="Cambria" w:cs="Arial"/>
                <w:sz w:val="20"/>
                <w:szCs w:val="20"/>
                <w:lang w:eastAsia="fr-FR"/>
              </w:rPr>
            </w:pPr>
            <w:r w:rsidRPr="00FD6B9A">
              <w:rPr>
                <w:rFonts w:ascii="Cambria" w:eastAsia="Times New Roman" w:hAnsi="Cambria" w:cs="Arial"/>
                <w:sz w:val="20"/>
                <w:szCs w:val="20"/>
                <w:lang w:eastAsia="fr-FR"/>
              </w:rPr>
              <w:t>Chef de service AEMO</w:t>
            </w:r>
          </w:p>
        </w:tc>
      </w:tr>
      <w:tr w:rsidR="00FD6B9A" w:rsidRPr="00FD6B9A" w:rsidTr="00E143EE">
        <w:trPr>
          <w:trHeight w:val="255"/>
          <w:jc w:val="right"/>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FD6B9A" w:rsidRPr="00FD6B9A" w:rsidRDefault="00FD6B9A" w:rsidP="00FD6B9A">
            <w:pPr>
              <w:spacing w:after="0" w:line="240" w:lineRule="auto"/>
              <w:jc w:val="center"/>
              <w:rPr>
                <w:rFonts w:ascii="Cambria" w:eastAsia="Times New Roman" w:hAnsi="Cambria" w:cs="Arial"/>
                <w:sz w:val="20"/>
                <w:szCs w:val="20"/>
                <w:lang w:eastAsia="fr-FR"/>
              </w:rPr>
            </w:pPr>
            <w:r w:rsidRPr="00FD6B9A">
              <w:rPr>
                <w:rFonts w:ascii="Cambria" w:eastAsia="Times New Roman" w:hAnsi="Cambria" w:cs="Arial"/>
                <w:sz w:val="20"/>
                <w:szCs w:val="20"/>
                <w:lang w:eastAsia="fr-FR"/>
              </w:rPr>
              <w:t>IDEA</w:t>
            </w:r>
          </w:p>
        </w:tc>
        <w:tc>
          <w:tcPr>
            <w:tcW w:w="2816" w:type="dxa"/>
            <w:tcBorders>
              <w:top w:val="nil"/>
              <w:left w:val="nil"/>
              <w:bottom w:val="single" w:sz="4" w:space="0" w:color="auto"/>
              <w:right w:val="single" w:sz="4" w:space="0" w:color="auto"/>
            </w:tcBorders>
            <w:shd w:val="clear" w:color="auto" w:fill="auto"/>
            <w:noWrap/>
            <w:vAlign w:val="center"/>
            <w:hideMark/>
          </w:tcPr>
          <w:p w:rsidR="00FD6B9A" w:rsidRPr="00FD6B9A" w:rsidRDefault="00FD6B9A" w:rsidP="00FD6B9A">
            <w:pPr>
              <w:spacing w:after="0" w:line="240" w:lineRule="auto"/>
              <w:ind w:firstLineChars="100" w:firstLine="200"/>
              <w:rPr>
                <w:rFonts w:ascii="Cambria" w:eastAsia="Times New Roman" w:hAnsi="Cambria" w:cs="Arial"/>
                <w:sz w:val="20"/>
                <w:szCs w:val="20"/>
                <w:lang w:eastAsia="fr-FR"/>
              </w:rPr>
            </w:pPr>
            <w:r w:rsidRPr="00FD6B9A">
              <w:rPr>
                <w:rFonts w:ascii="Cambria" w:eastAsia="Times New Roman" w:hAnsi="Cambria" w:cs="Arial"/>
                <w:sz w:val="20"/>
                <w:szCs w:val="20"/>
                <w:lang w:eastAsia="fr-FR"/>
              </w:rPr>
              <w:t>Mme ORANGE</w:t>
            </w:r>
          </w:p>
        </w:tc>
        <w:tc>
          <w:tcPr>
            <w:tcW w:w="3705" w:type="dxa"/>
            <w:tcBorders>
              <w:top w:val="nil"/>
              <w:left w:val="nil"/>
              <w:bottom w:val="single" w:sz="4" w:space="0" w:color="auto"/>
              <w:right w:val="single" w:sz="4" w:space="0" w:color="auto"/>
            </w:tcBorders>
          </w:tcPr>
          <w:p w:rsidR="00FD6B9A" w:rsidRPr="00FD6B9A" w:rsidRDefault="00FD6B9A" w:rsidP="00FD6B9A">
            <w:pPr>
              <w:spacing w:after="0" w:line="240" w:lineRule="auto"/>
              <w:ind w:firstLineChars="100" w:firstLine="200"/>
              <w:rPr>
                <w:rFonts w:ascii="Cambria" w:eastAsia="Times New Roman" w:hAnsi="Cambria" w:cs="Arial"/>
                <w:sz w:val="20"/>
                <w:szCs w:val="20"/>
                <w:lang w:eastAsia="fr-FR"/>
              </w:rPr>
            </w:pPr>
            <w:r w:rsidRPr="00FD6B9A">
              <w:rPr>
                <w:rFonts w:ascii="Cambria" w:eastAsia="Times New Roman" w:hAnsi="Cambria" w:cs="Arial"/>
                <w:sz w:val="20"/>
                <w:szCs w:val="20"/>
                <w:lang w:eastAsia="fr-FR"/>
              </w:rPr>
              <w:t>Cadre socio-éducatif</w:t>
            </w:r>
          </w:p>
        </w:tc>
      </w:tr>
      <w:tr w:rsidR="00FD6B9A" w:rsidRPr="00FD6B9A" w:rsidTr="00E143EE">
        <w:trPr>
          <w:trHeight w:val="255"/>
          <w:jc w:val="right"/>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FD6B9A" w:rsidRPr="00FD6B9A" w:rsidRDefault="00FD6B9A" w:rsidP="00FD6B9A">
            <w:pPr>
              <w:spacing w:after="0" w:line="240" w:lineRule="auto"/>
              <w:rPr>
                <w:rFonts w:ascii="Cambria" w:eastAsia="Times New Roman" w:hAnsi="Cambria" w:cs="Arial"/>
                <w:sz w:val="20"/>
                <w:szCs w:val="20"/>
                <w:lang w:eastAsia="fr-FR"/>
              </w:rPr>
            </w:pPr>
            <w:r w:rsidRPr="00FD6B9A">
              <w:rPr>
                <w:rFonts w:ascii="Cambria" w:eastAsia="Times New Roman" w:hAnsi="Cambria" w:cs="Arial"/>
                <w:sz w:val="20"/>
                <w:szCs w:val="20"/>
                <w:lang w:eastAsia="fr-FR"/>
              </w:rPr>
              <w:t>IME La Mauresque</w:t>
            </w:r>
          </w:p>
        </w:tc>
        <w:tc>
          <w:tcPr>
            <w:tcW w:w="2816" w:type="dxa"/>
            <w:tcBorders>
              <w:top w:val="nil"/>
              <w:left w:val="nil"/>
              <w:bottom w:val="single" w:sz="4" w:space="0" w:color="auto"/>
              <w:right w:val="single" w:sz="4" w:space="0" w:color="auto"/>
            </w:tcBorders>
            <w:shd w:val="clear" w:color="auto" w:fill="auto"/>
            <w:noWrap/>
            <w:vAlign w:val="center"/>
            <w:hideMark/>
          </w:tcPr>
          <w:p w:rsidR="00FD6B9A" w:rsidRPr="00FD6B9A" w:rsidRDefault="00FD6B9A" w:rsidP="00FD6B9A">
            <w:pPr>
              <w:spacing w:after="0" w:line="240" w:lineRule="auto"/>
              <w:ind w:firstLineChars="100" w:firstLine="200"/>
              <w:rPr>
                <w:rFonts w:ascii="Cambria" w:eastAsia="Times New Roman" w:hAnsi="Cambria" w:cs="Arial"/>
                <w:sz w:val="20"/>
                <w:szCs w:val="20"/>
                <w:lang w:eastAsia="fr-FR"/>
              </w:rPr>
            </w:pPr>
            <w:r w:rsidRPr="00FD6B9A">
              <w:rPr>
                <w:rFonts w:ascii="Cambria" w:eastAsia="Times New Roman" w:hAnsi="Cambria" w:cs="Arial"/>
                <w:sz w:val="20"/>
                <w:szCs w:val="20"/>
                <w:lang w:eastAsia="fr-FR"/>
              </w:rPr>
              <w:t>Mme URBIN</w:t>
            </w:r>
          </w:p>
        </w:tc>
        <w:tc>
          <w:tcPr>
            <w:tcW w:w="3705" w:type="dxa"/>
            <w:tcBorders>
              <w:top w:val="nil"/>
              <w:left w:val="nil"/>
              <w:bottom w:val="single" w:sz="4" w:space="0" w:color="auto"/>
              <w:right w:val="single" w:sz="4" w:space="0" w:color="auto"/>
            </w:tcBorders>
          </w:tcPr>
          <w:p w:rsidR="00FD6B9A" w:rsidRPr="00FD6B9A" w:rsidRDefault="00FD6B9A" w:rsidP="00FD6B9A">
            <w:pPr>
              <w:spacing w:after="0" w:line="240" w:lineRule="auto"/>
              <w:ind w:firstLineChars="100" w:firstLine="200"/>
              <w:rPr>
                <w:rFonts w:ascii="Cambria" w:eastAsia="Times New Roman" w:hAnsi="Cambria" w:cs="Arial"/>
                <w:sz w:val="20"/>
                <w:szCs w:val="20"/>
                <w:lang w:eastAsia="fr-FR"/>
              </w:rPr>
            </w:pPr>
            <w:r w:rsidRPr="00FD6B9A">
              <w:rPr>
                <w:rFonts w:ascii="Cambria" w:eastAsia="Times New Roman" w:hAnsi="Cambria" w:cs="Arial"/>
                <w:sz w:val="20"/>
                <w:szCs w:val="20"/>
                <w:lang w:eastAsia="fr-FR"/>
              </w:rPr>
              <w:t>Éducatrice</w:t>
            </w:r>
          </w:p>
        </w:tc>
      </w:tr>
      <w:tr w:rsidR="00FD6B9A" w:rsidRPr="00FD6B9A" w:rsidTr="00E143EE">
        <w:trPr>
          <w:trHeight w:val="255"/>
          <w:jc w:val="right"/>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FD6B9A" w:rsidRPr="00FD6B9A" w:rsidRDefault="00FD6B9A" w:rsidP="00FD6B9A">
            <w:pPr>
              <w:spacing w:after="0" w:line="240" w:lineRule="auto"/>
              <w:rPr>
                <w:rFonts w:ascii="Cambria" w:eastAsia="Times New Roman" w:hAnsi="Cambria" w:cs="Arial"/>
                <w:sz w:val="20"/>
                <w:szCs w:val="20"/>
                <w:lang w:eastAsia="fr-FR"/>
              </w:rPr>
            </w:pPr>
            <w:r w:rsidRPr="00FD6B9A">
              <w:rPr>
                <w:rFonts w:ascii="Cambria" w:eastAsia="Times New Roman" w:hAnsi="Cambria" w:cs="Arial"/>
                <w:sz w:val="20"/>
                <w:szCs w:val="20"/>
                <w:lang w:eastAsia="fr-FR"/>
              </w:rPr>
              <w:t xml:space="preserve">IME </w:t>
            </w:r>
            <w:proofErr w:type="spellStart"/>
            <w:r w:rsidRPr="00FD6B9A">
              <w:rPr>
                <w:rFonts w:ascii="Cambria" w:eastAsia="Times New Roman" w:hAnsi="Cambria" w:cs="Arial"/>
                <w:sz w:val="20"/>
                <w:szCs w:val="20"/>
                <w:lang w:eastAsia="fr-FR"/>
              </w:rPr>
              <w:t>Pollestres</w:t>
            </w:r>
            <w:proofErr w:type="spellEnd"/>
          </w:p>
        </w:tc>
        <w:tc>
          <w:tcPr>
            <w:tcW w:w="2816" w:type="dxa"/>
            <w:tcBorders>
              <w:top w:val="nil"/>
              <w:left w:val="nil"/>
              <w:bottom w:val="single" w:sz="4" w:space="0" w:color="auto"/>
              <w:right w:val="single" w:sz="4" w:space="0" w:color="auto"/>
            </w:tcBorders>
            <w:shd w:val="clear" w:color="auto" w:fill="auto"/>
            <w:noWrap/>
            <w:vAlign w:val="center"/>
            <w:hideMark/>
          </w:tcPr>
          <w:p w:rsidR="00FD6B9A" w:rsidRPr="00FD6B9A" w:rsidRDefault="00FD6B9A" w:rsidP="00FD6B9A">
            <w:pPr>
              <w:spacing w:after="0" w:line="240" w:lineRule="auto"/>
              <w:ind w:firstLineChars="100" w:firstLine="200"/>
              <w:rPr>
                <w:rFonts w:ascii="Cambria" w:eastAsia="Times New Roman" w:hAnsi="Cambria" w:cs="Arial"/>
                <w:sz w:val="20"/>
                <w:szCs w:val="20"/>
                <w:lang w:eastAsia="fr-FR"/>
              </w:rPr>
            </w:pPr>
            <w:r w:rsidRPr="00FD6B9A">
              <w:rPr>
                <w:rFonts w:ascii="Cambria" w:eastAsia="Times New Roman" w:hAnsi="Cambria" w:cs="Arial"/>
                <w:sz w:val="20"/>
                <w:szCs w:val="20"/>
                <w:lang w:eastAsia="fr-FR"/>
              </w:rPr>
              <w:t>M. ASENCIO/ Mme LABRE</w:t>
            </w:r>
          </w:p>
        </w:tc>
        <w:tc>
          <w:tcPr>
            <w:tcW w:w="3705" w:type="dxa"/>
            <w:tcBorders>
              <w:top w:val="nil"/>
              <w:left w:val="nil"/>
              <w:bottom w:val="single" w:sz="4" w:space="0" w:color="auto"/>
              <w:right w:val="single" w:sz="4" w:space="0" w:color="auto"/>
            </w:tcBorders>
          </w:tcPr>
          <w:p w:rsidR="00FD6B9A" w:rsidRPr="00FD6B9A" w:rsidRDefault="00FD6B9A" w:rsidP="00FD6B9A">
            <w:pPr>
              <w:spacing w:after="0" w:line="240" w:lineRule="auto"/>
              <w:ind w:firstLineChars="100" w:firstLine="200"/>
              <w:rPr>
                <w:rFonts w:ascii="Cambria" w:eastAsia="Times New Roman" w:hAnsi="Cambria" w:cs="Arial"/>
                <w:sz w:val="20"/>
                <w:szCs w:val="20"/>
                <w:lang w:eastAsia="fr-FR"/>
              </w:rPr>
            </w:pPr>
            <w:r w:rsidRPr="00FD6B9A">
              <w:rPr>
                <w:rFonts w:ascii="Cambria" w:eastAsia="Times New Roman" w:hAnsi="Cambria" w:cs="Arial"/>
                <w:sz w:val="20"/>
                <w:szCs w:val="20"/>
                <w:lang w:eastAsia="fr-FR"/>
              </w:rPr>
              <w:t>Directeur / Chef de service</w:t>
            </w:r>
          </w:p>
        </w:tc>
      </w:tr>
      <w:tr w:rsidR="00FD6B9A" w:rsidRPr="00FD6B9A" w:rsidTr="00E143EE">
        <w:trPr>
          <w:trHeight w:val="255"/>
          <w:jc w:val="right"/>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FD6B9A" w:rsidRPr="00FD6B9A" w:rsidRDefault="00FD6B9A" w:rsidP="00FD6B9A">
            <w:pPr>
              <w:spacing w:after="0" w:line="240" w:lineRule="auto"/>
              <w:rPr>
                <w:rFonts w:ascii="Cambria" w:eastAsia="Times New Roman" w:hAnsi="Cambria" w:cs="Arial"/>
                <w:sz w:val="20"/>
                <w:szCs w:val="20"/>
                <w:lang w:eastAsia="fr-FR"/>
              </w:rPr>
            </w:pPr>
            <w:r w:rsidRPr="00FD6B9A">
              <w:rPr>
                <w:rFonts w:ascii="Cambria" w:eastAsia="Times New Roman" w:hAnsi="Cambria" w:cs="Arial"/>
                <w:sz w:val="20"/>
                <w:szCs w:val="20"/>
                <w:lang w:eastAsia="fr-FR"/>
              </w:rPr>
              <w:t>IMED</w:t>
            </w:r>
          </w:p>
        </w:tc>
        <w:tc>
          <w:tcPr>
            <w:tcW w:w="2816" w:type="dxa"/>
            <w:tcBorders>
              <w:top w:val="nil"/>
              <w:left w:val="nil"/>
              <w:bottom w:val="single" w:sz="4" w:space="0" w:color="auto"/>
              <w:right w:val="single" w:sz="4" w:space="0" w:color="auto"/>
            </w:tcBorders>
            <w:shd w:val="clear" w:color="auto" w:fill="auto"/>
            <w:noWrap/>
            <w:vAlign w:val="center"/>
            <w:hideMark/>
          </w:tcPr>
          <w:p w:rsidR="00FD6B9A" w:rsidRPr="00FD6B9A" w:rsidRDefault="00FD6B9A" w:rsidP="00FD6B9A">
            <w:pPr>
              <w:spacing w:after="0" w:line="240" w:lineRule="auto"/>
              <w:ind w:firstLineChars="100" w:firstLine="200"/>
              <w:rPr>
                <w:rFonts w:ascii="Cambria" w:eastAsia="Times New Roman" w:hAnsi="Cambria" w:cs="Arial"/>
                <w:sz w:val="20"/>
                <w:szCs w:val="20"/>
                <w:lang w:eastAsia="fr-FR"/>
              </w:rPr>
            </w:pPr>
            <w:r w:rsidRPr="00FD6B9A">
              <w:rPr>
                <w:rFonts w:ascii="Cambria" w:eastAsia="Times New Roman" w:hAnsi="Cambria" w:cs="Arial"/>
                <w:sz w:val="20"/>
                <w:szCs w:val="20"/>
                <w:lang w:eastAsia="fr-FR"/>
              </w:rPr>
              <w:t>Mme COTS</w:t>
            </w:r>
          </w:p>
        </w:tc>
        <w:tc>
          <w:tcPr>
            <w:tcW w:w="3705" w:type="dxa"/>
            <w:tcBorders>
              <w:top w:val="nil"/>
              <w:left w:val="nil"/>
              <w:bottom w:val="single" w:sz="4" w:space="0" w:color="auto"/>
              <w:right w:val="single" w:sz="4" w:space="0" w:color="auto"/>
            </w:tcBorders>
          </w:tcPr>
          <w:p w:rsidR="00FD6B9A" w:rsidRPr="00FD6B9A" w:rsidRDefault="00FD6B9A" w:rsidP="00FD6B9A">
            <w:pPr>
              <w:spacing w:after="0" w:line="240" w:lineRule="auto"/>
              <w:ind w:firstLineChars="100" w:firstLine="200"/>
              <w:rPr>
                <w:rFonts w:ascii="Cambria" w:eastAsia="Times New Roman" w:hAnsi="Cambria" w:cs="Arial"/>
                <w:sz w:val="20"/>
                <w:szCs w:val="20"/>
                <w:lang w:eastAsia="fr-FR"/>
              </w:rPr>
            </w:pPr>
            <w:r w:rsidRPr="00FD6B9A">
              <w:rPr>
                <w:rFonts w:ascii="Cambria" w:eastAsia="Times New Roman" w:hAnsi="Cambria" w:cs="Arial"/>
                <w:sz w:val="20"/>
                <w:szCs w:val="20"/>
                <w:lang w:eastAsia="fr-FR"/>
              </w:rPr>
              <w:t>Cadre socio-éducatif</w:t>
            </w:r>
          </w:p>
        </w:tc>
      </w:tr>
      <w:tr w:rsidR="00FD6B9A" w:rsidRPr="00FD6B9A" w:rsidTr="00E143EE">
        <w:trPr>
          <w:trHeight w:val="255"/>
          <w:jc w:val="right"/>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FD6B9A" w:rsidRPr="00FD6B9A" w:rsidRDefault="00FD6B9A" w:rsidP="00FD6B9A">
            <w:pPr>
              <w:spacing w:after="0" w:line="240" w:lineRule="auto"/>
              <w:rPr>
                <w:rFonts w:ascii="Cambria" w:eastAsia="Times New Roman" w:hAnsi="Cambria" w:cs="Arial"/>
                <w:sz w:val="20"/>
                <w:szCs w:val="20"/>
                <w:lang w:eastAsia="fr-FR"/>
              </w:rPr>
            </w:pPr>
            <w:r w:rsidRPr="00FD6B9A">
              <w:rPr>
                <w:rFonts w:ascii="Cambria" w:eastAsia="Times New Roman" w:hAnsi="Cambria" w:cs="Arial"/>
                <w:sz w:val="20"/>
                <w:szCs w:val="20"/>
                <w:lang w:eastAsia="fr-FR"/>
              </w:rPr>
              <w:t>ITEP F. TOSQUELLES- Toulouges</w:t>
            </w:r>
          </w:p>
        </w:tc>
        <w:tc>
          <w:tcPr>
            <w:tcW w:w="2816" w:type="dxa"/>
            <w:tcBorders>
              <w:top w:val="nil"/>
              <w:left w:val="nil"/>
              <w:bottom w:val="single" w:sz="4" w:space="0" w:color="auto"/>
              <w:right w:val="single" w:sz="4" w:space="0" w:color="auto"/>
            </w:tcBorders>
            <w:shd w:val="clear" w:color="auto" w:fill="auto"/>
            <w:noWrap/>
            <w:vAlign w:val="center"/>
            <w:hideMark/>
          </w:tcPr>
          <w:p w:rsidR="00FD6B9A" w:rsidRPr="00FD6B9A" w:rsidRDefault="00FD6B9A" w:rsidP="00FD6B9A">
            <w:pPr>
              <w:spacing w:after="0" w:line="240" w:lineRule="auto"/>
              <w:ind w:firstLineChars="100" w:firstLine="200"/>
              <w:rPr>
                <w:rFonts w:ascii="Cambria" w:eastAsia="Times New Roman" w:hAnsi="Cambria" w:cs="Arial"/>
                <w:sz w:val="20"/>
                <w:szCs w:val="20"/>
                <w:lang w:eastAsia="fr-FR"/>
              </w:rPr>
            </w:pPr>
            <w:r w:rsidRPr="00FD6B9A">
              <w:rPr>
                <w:rFonts w:ascii="Cambria" w:eastAsia="Times New Roman" w:hAnsi="Cambria" w:cs="Arial"/>
                <w:sz w:val="20"/>
                <w:szCs w:val="20"/>
                <w:lang w:eastAsia="fr-FR"/>
              </w:rPr>
              <w:t>M. VALLIERE</w:t>
            </w:r>
          </w:p>
        </w:tc>
        <w:tc>
          <w:tcPr>
            <w:tcW w:w="3705" w:type="dxa"/>
            <w:tcBorders>
              <w:top w:val="nil"/>
              <w:left w:val="nil"/>
              <w:bottom w:val="single" w:sz="4" w:space="0" w:color="auto"/>
              <w:right w:val="single" w:sz="4" w:space="0" w:color="auto"/>
            </w:tcBorders>
          </w:tcPr>
          <w:p w:rsidR="00FD6B9A" w:rsidRPr="00FD6B9A" w:rsidRDefault="00FD6B9A" w:rsidP="00FD6B9A">
            <w:pPr>
              <w:spacing w:after="0" w:line="240" w:lineRule="auto"/>
              <w:ind w:firstLineChars="100" w:firstLine="200"/>
              <w:rPr>
                <w:rFonts w:ascii="Cambria" w:eastAsia="Times New Roman" w:hAnsi="Cambria" w:cs="Arial"/>
                <w:sz w:val="20"/>
                <w:szCs w:val="20"/>
                <w:lang w:eastAsia="fr-FR"/>
              </w:rPr>
            </w:pPr>
            <w:r w:rsidRPr="00FD6B9A">
              <w:rPr>
                <w:rFonts w:ascii="Cambria" w:eastAsia="Times New Roman" w:hAnsi="Cambria" w:cs="Arial"/>
                <w:sz w:val="20"/>
                <w:szCs w:val="20"/>
                <w:lang w:eastAsia="fr-FR"/>
              </w:rPr>
              <w:t>Responsable du Pôle établissement</w:t>
            </w:r>
          </w:p>
        </w:tc>
      </w:tr>
      <w:tr w:rsidR="00FD6B9A" w:rsidRPr="00FD6B9A" w:rsidTr="00E143EE">
        <w:trPr>
          <w:trHeight w:val="255"/>
          <w:jc w:val="right"/>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FD6B9A" w:rsidRPr="00FD6B9A" w:rsidRDefault="00FD6B9A" w:rsidP="00FD6B9A">
            <w:pPr>
              <w:spacing w:after="0" w:line="240" w:lineRule="auto"/>
              <w:rPr>
                <w:rFonts w:ascii="Cambria" w:eastAsia="Times New Roman" w:hAnsi="Cambria" w:cs="Arial"/>
                <w:sz w:val="20"/>
                <w:szCs w:val="20"/>
                <w:lang w:eastAsia="fr-FR"/>
              </w:rPr>
            </w:pPr>
            <w:r w:rsidRPr="00FD6B9A">
              <w:rPr>
                <w:rFonts w:ascii="Cambria" w:eastAsia="Times New Roman" w:hAnsi="Cambria" w:cs="Arial"/>
                <w:sz w:val="20"/>
                <w:szCs w:val="20"/>
                <w:lang w:eastAsia="fr-FR"/>
              </w:rPr>
              <w:t xml:space="preserve">ITEP PEYREBRUNE - </w:t>
            </w:r>
            <w:proofErr w:type="spellStart"/>
            <w:r w:rsidRPr="00FD6B9A">
              <w:rPr>
                <w:rFonts w:ascii="Cambria" w:eastAsia="Times New Roman" w:hAnsi="Cambria" w:cs="Arial"/>
                <w:sz w:val="20"/>
                <w:szCs w:val="20"/>
                <w:lang w:eastAsia="fr-FR"/>
              </w:rPr>
              <w:t>Néfiach</w:t>
            </w:r>
            <w:proofErr w:type="spellEnd"/>
          </w:p>
        </w:tc>
        <w:tc>
          <w:tcPr>
            <w:tcW w:w="2816" w:type="dxa"/>
            <w:tcBorders>
              <w:top w:val="nil"/>
              <w:left w:val="nil"/>
              <w:bottom w:val="single" w:sz="4" w:space="0" w:color="auto"/>
              <w:right w:val="single" w:sz="4" w:space="0" w:color="auto"/>
            </w:tcBorders>
            <w:shd w:val="clear" w:color="auto" w:fill="auto"/>
            <w:noWrap/>
            <w:vAlign w:val="center"/>
            <w:hideMark/>
          </w:tcPr>
          <w:p w:rsidR="00FD6B9A" w:rsidRPr="00FD6B9A" w:rsidRDefault="00FD6B9A" w:rsidP="00FD6B9A">
            <w:pPr>
              <w:spacing w:after="0" w:line="240" w:lineRule="auto"/>
              <w:ind w:firstLineChars="100" w:firstLine="200"/>
              <w:rPr>
                <w:rFonts w:ascii="Cambria" w:eastAsia="Times New Roman" w:hAnsi="Cambria" w:cs="Arial"/>
                <w:sz w:val="20"/>
                <w:szCs w:val="20"/>
                <w:lang w:eastAsia="fr-FR"/>
              </w:rPr>
            </w:pPr>
            <w:r w:rsidRPr="00FD6B9A">
              <w:rPr>
                <w:rFonts w:ascii="Cambria" w:eastAsia="Times New Roman" w:hAnsi="Cambria" w:cs="Arial"/>
                <w:sz w:val="20"/>
                <w:szCs w:val="20"/>
                <w:lang w:eastAsia="fr-FR"/>
              </w:rPr>
              <w:t>M. FRANCO</w:t>
            </w:r>
          </w:p>
        </w:tc>
        <w:tc>
          <w:tcPr>
            <w:tcW w:w="3705" w:type="dxa"/>
            <w:tcBorders>
              <w:top w:val="nil"/>
              <w:left w:val="nil"/>
              <w:bottom w:val="single" w:sz="4" w:space="0" w:color="auto"/>
              <w:right w:val="single" w:sz="4" w:space="0" w:color="auto"/>
            </w:tcBorders>
          </w:tcPr>
          <w:p w:rsidR="00FD6B9A" w:rsidRPr="00FD6B9A" w:rsidRDefault="00FD6B9A" w:rsidP="00FD6B9A">
            <w:pPr>
              <w:spacing w:after="0" w:line="240" w:lineRule="auto"/>
              <w:ind w:firstLineChars="100" w:firstLine="200"/>
              <w:rPr>
                <w:rFonts w:ascii="Cambria" w:eastAsia="Times New Roman" w:hAnsi="Cambria" w:cs="Arial"/>
                <w:sz w:val="20"/>
                <w:szCs w:val="20"/>
                <w:lang w:eastAsia="fr-FR"/>
              </w:rPr>
            </w:pPr>
            <w:r w:rsidRPr="00FD6B9A">
              <w:rPr>
                <w:rFonts w:ascii="Cambria" w:eastAsia="Times New Roman" w:hAnsi="Cambria" w:cs="Arial"/>
                <w:sz w:val="20"/>
                <w:szCs w:val="20"/>
                <w:lang w:eastAsia="fr-FR"/>
              </w:rPr>
              <w:t>Chef de service</w:t>
            </w:r>
          </w:p>
        </w:tc>
      </w:tr>
      <w:tr w:rsidR="00FD6B9A" w:rsidRPr="00FD6B9A" w:rsidTr="00E143EE">
        <w:trPr>
          <w:trHeight w:val="255"/>
          <w:jc w:val="right"/>
        </w:trPr>
        <w:tc>
          <w:tcPr>
            <w:tcW w:w="3119" w:type="dxa"/>
            <w:tcBorders>
              <w:top w:val="nil"/>
              <w:left w:val="single" w:sz="4" w:space="0" w:color="auto"/>
              <w:bottom w:val="single" w:sz="4" w:space="0" w:color="auto"/>
              <w:right w:val="single" w:sz="4" w:space="0" w:color="auto"/>
            </w:tcBorders>
            <w:shd w:val="clear" w:color="auto" w:fill="auto"/>
            <w:vAlign w:val="center"/>
          </w:tcPr>
          <w:p w:rsidR="00FD6B9A" w:rsidRPr="00FD6B9A" w:rsidRDefault="00FD6B9A" w:rsidP="00FD6B9A">
            <w:pPr>
              <w:spacing w:after="0" w:line="240" w:lineRule="auto"/>
              <w:rPr>
                <w:rFonts w:ascii="Cambria" w:eastAsia="Times New Roman" w:hAnsi="Cambria" w:cs="Arial"/>
                <w:sz w:val="20"/>
                <w:szCs w:val="20"/>
                <w:lang w:eastAsia="fr-FR"/>
              </w:rPr>
            </w:pPr>
            <w:r w:rsidRPr="00FD6B9A">
              <w:rPr>
                <w:rFonts w:ascii="Cambria" w:eastAsia="Times New Roman" w:hAnsi="Cambria" w:cs="Arial"/>
                <w:sz w:val="20"/>
                <w:szCs w:val="20"/>
                <w:lang w:eastAsia="fr-FR"/>
              </w:rPr>
              <w:t>Libérale</w:t>
            </w:r>
          </w:p>
        </w:tc>
        <w:tc>
          <w:tcPr>
            <w:tcW w:w="2816" w:type="dxa"/>
            <w:tcBorders>
              <w:top w:val="nil"/>
              <w:left w:val="nil"/>
              <w:bottom w:val="single" w:sz="4" w:space="0" w:color="auto"/>
              <w:right w:val="single" w:sz="4" w:space="0" w:color="auto"/>
            </w:tcBorders>
            <w:shd w:val="clear" w:color="auto" w:fill="auto"/>
            <w:noWrap/>
            <w:vAlign w:val="center"/>
          </w:tcPr>
          <w:p w:rsidR="00FD6B9A" w:rsidRPr="00FD6B9A" w:rsidRDefault="00FD6B9A" w:rsidP="00FD6B9A">
            <w:pPr>
              <w:spacing w:after="0" w:line="240" w:lineRule="auto"/>
              <w:ind w:firstLineChars="100" w:firstLine="200"/>
              <w:rPr>
                <w:rFonts w:ascii="Cambria" w:eastAsia="Times New Roman" w:hAnsi="Cambria" w:cs="Arial"/>
                <w:sz w:val="20"/>
                <w:szCs w:val="20"/>
                <w:lang w:eastAsia="fr-FR"/>
              </w:rPr>
            </w:pPr>
            <w:r w:rsidRPr="00FD6B9A">
              <w:rPr>
                <w:rFonts w:ascii="Cambria" w:eastAsia="Times New Roman" w:hAnsi="Cambria" w:cs="Arial"/>
                <w:sz w:val="20"/>
                <w:szCs w:val="20"/>
                <w:lang w:eastAsia="fr-FR"/>
              </w:rPr>
              <w:t>Dr GRAU ESPEL</w:t>
            </w:r>
          </w:p>
        </w:tc>
        <w:tc>
          <w:tcPr>
            <w:tcW w:w="3705" w:type="dxa"/>
            <w:tcBorders>
              <w:top w:val="nil"/>
              <w:left w:val="nil"/>
              <w:bottom w:val="single" w:sz="4" w:space="0" w:color="auto"/>
              <w:right w:val="single" w:sz="4" w:space="0" w:color="auto"/>
            </w:tcBorders>
          </w:tcPr>
          <w:p w:rsidR="00FD6B9A" w:rsidRPr="00FD6B9A" w:rsidRDefault="00FD6B9A" w:rsidP="00FD6B9A">
            <w:pPr>
              <w:spacing w:after="0" w:line="240" w:lineRule="auto"/>
              <w:ind w:firstLineChars="100" w:firstLine="200"/>
              <w:rPr>
                <w:rFonts w:ascii="Cambria" w:eastAsia="Times New Roman" w:hAnsi="Cambria" w:cs="Arial"/>
                <w:sz w:val="20"/>
                <w:szCs w:val="20"/>
                <w:lang w:eastAsia="fr-FR"/>
              </w:rPr>
            </w:pPr>
            <w:r w:rsidRPr="00FD6B9A">
              <w:rPr>
                <w:rFonts w:ascii="Cambria" w:eastAsia="Times New Roman" w:hAnsi="Cambria" w:cs="Arial"/>
                <w:sz w:val="20"/>
                <w:szCs w:val="20"/>
                <w:lang w:eastAsia="fr-FR"/>
              </w:rPr>
              <w:t>Pédopsychiatre</w:t>
            </w:r>
          </w:p>
        </w:tc>
      </w:tr>
      <w:tr w:rsidR="00FD6B9A" w:rsidRPr="00FD6B9A" w:rsidTr="00E143EE">
        <w:trPr>
          <w:trHeight w:val="255"/>
          <w:jc w:val="right"/>
        </w:trPr>
        <w:tc>
          <w:tcPr>
            <w:tcW w:w="3119" w:type="dxa"/>
            <w:tcBorders>
              <w:top w:val="nil"/>
              <w:left w:val="single" w:sz="4" w:space="0" w:color="auto"/>
              <w:bottom w:val="single" w:sz="4" w:space="0" w:color="auto"/>
              <w:right w:val="single" w:sz="4" w:space="0" w:color="auto"/>
            </w:tcBorders>
            <w:shd w:val="clear" w:color="auto" w:fill="auto"/>
            <w:vAlign w:val="center"/>
          </w:tcPr>
          <w:p w:rsidR="00FD6B9A" w:rsidRPr="00FD6B9A" w:rsidRDefault="00FD6B9A" w:rsidP="00FD6B9A">
            <w:pPr>
              <w:spacing w:after="0" w:line="240" w:lineRule="auto"/>
              <w:rPr>
                <w:rFonts w:ascii="Cambria" w:eastAsia="Times New Roman" w:hAnsi="Cambria" w:cs="Arial"/>
                <w:sz w:val="20"/>
                <w:szCs w:val="20"/>
                <w:lang w:eastAsia="fr-FR"/>
              </w:rPr>
            </w:pPr>
            <w:r w:rsidRPr="00FD6B9A">
              <w:rPr>
                <w:rFonts w:ascii="Cambria" w:eastAsia="Times New Roman" w:hAnsi="Cambria" w:cs="Arial"/>
                <w:sz w:val="20"/>
                <w:szCs w:val="20"/>
                <w:lang w:eastAsia="fr-FR"/>
              </w:rPr>
              <w:t>MECS de Cerdagne et Grand Large PEP 66</w:t>
            </w:r>
          </w:p>
        </w:tc>
        <w:tc>
          <w:tcPr>
            <w:tcW w:w="2816" w:type="dxa"/>
            <w:tcBorders>
              <w:top w:val="nil"/>
              <w:left w:val="nil"/>
              <w:bottom w:val="single" w:sz="4" w:space="0" w:color="auto"/>
              <w:right w:val="single" w:sz="4" w:space="0" w:color="auto"/>
            </w:tcBorders>
            <w:shd w:val="clear" w:color="auto" w:fill="auto"/>
            <w:noWrap/>
            <w:vAlign w:val="center"/>
          </w:tcPr>
          <w:p w:rsidR="00FD6B9A" w:rsidRPr="00FD6B9A" w:rsidRDefault="00FD6B9A" w:rsidP="00FD6B9A">
            <w:pPr>
              <w:spacing w:after="0" w:line="240" w:lineRule="auto"/>
              <w:ind w:firstLineChars="100" w:firstLine="200"/>
              <w:rPr>
                <w:rFonts w:ascii="Cambria" w:eastAsia="Times New Roman" w:hAnsi="Cambria" w:cs="Arial"/>
                <w:sz w:val="20"/>
                <w:szCs w:val="20"/>
                <w:lang w:eastAsia="fr-FR"/>
              </w:rPr>
            </w:pPr>
            <w:r w:rsidRPr="00FD6B9A">
              <w:rPr>
                <w:rFonts w:ascii="Cambria" w:eastAsia="Times New Roman" w:hAnsi="Cambria" w:cs="Arial"/>
                <w:sz w:val="20"/>
                <w:szCs w:val="20"/>
                <w:lang w:eastAsia="fr-FR"/>
              </w:rPr>
              <w:t>Mme MARQUES</w:t>
            </w:r>
          </w:p>
        </w:tc>
        <w:tc>
          <w:tcPr>
            <w:tcW w:w="3705" w:type="dxa"/>
            <w:tcBorders>
              <w:top w:val="nil"/>
              <w:left w:val="nil"/>
              <w:bottom w:val="single" w:sz="4" w:space="0" w:color="auto"/>
              <w:right w:val="single" w:sz="4" w:space="0" w:color="auto"/>
            </w:tcBorders>
          </w:tcPr>
          <w:p w:rsidR="00FD6B9A" w:rsidRPr="00FD6B9A" w:rsidRDefault="00FD6B9A" w:rsidP="00FD6B9A">
            <w:pPr>
              <w:spacing w:after="0" w:line="240" w:lineRule="auto"/>
              <w:ind w:firstLineChars="100" w:firstLine="200"/>
              <w:rPr>
                <w:rFonts w:ascii="Cambria" w:eastAsia="Times New Roman" w:hAnsi="Cambria" w:cs="Arial"/>
                <w:sz w:val="20"/>
                <w:szCs w:val="20"/>
                <w:lang w:eastAsia="fr-FR"/>
              </w:rPr>
            </w:pPr>
            <w:r w:rsidRPr="00FD6B9A">
              <w:rPr>
                <w:rFonts w:ascii="Cambria" w:eastAsia="Times New Roman" w:hAnsi="Cambria" w:cs="Arial"/>
                <w:sz w:val="20"/>
                <w:szCs w:val="20"/>
                <w:lang w:eastAsia="fr-FR"/>
              </w:rPr>
              <w:t>Chef de service</w:t>
            </w:r>
          </w:p>
        </w:tc>
      </w:tr>
      <w:tr w:rsidR="00FD6B9A" w:rsidRPr="00FD6B9A" w:rsidTr="00E143EE">
        <w:trPr>
          <w:trHeight w:val="255"/>
          <w:jc w:val="right"/>
        </w:trPr>
        <w:tc>
          <w:tcPr>
            <w:tcW w:w="3119" w:type="dxa"/>
            <w:tcBorders>
              <w:top w:val="nil"/>
              <w:left w:val="single" w:sz="4" w:space="0" w:color="auto"/>
              <w:bottom w:val="single" w:sz="4" w:space="0" w:color="auto"/>
              <w:right w:val="single" w:sz="4" w:space="0" w:color="auto"/>
            </w:tcBorders>
            <w:shd w:val="clear" w:color="auto" w:fill="auto"/>
            <w:vAlign w:val="center"/>
          </w:tcPr>
          <w:p w:rsidR="00FD6B9A" w:rsidRPr="00FD6B9A" w:rsidRDefault="00FD6B9A" w:rsidP="00FD6B9A">
            <w:pPr>
              <w:spacing w:after="0" w:line="240" w:lineRule="auto"/>
              <w:rPr>
                <w:rFonts w:ascii="Cambria" w:eastAsia="Times New Roman" w:hAnsi="Cambria" w:cs="Arial"/>
                <w:sz w:val="20"/>
                <w:szCs w:val="20"/>
                <w:lang w:eastAsia="fr-FR"/>
              </w:rPr>
            </w:pPr>
            <w:r w:rsidRPr="00FD6B9A">
              <w:rPr>
                <w:rFonts w:ascii="Cambria" w:eastAsia="Times New Roman" w:hAnsi="Cambria" w:cs="Arial"/>
                <w:sz w:val="20"/>
                <w:szCs w:val="20"/>
                <w:lang w:eastAsia="fr-FR"/>
              </w:rPr>
              <w:lastRenderedPageBreak/>
              <w:t>MECS du Roussillon</w:t>
            </w:r>
          </w:p>
        </w:tc>
        <w:tc>
          <w:tcPr>
            <w:tcW w:w="2816" w:type="dxa"/>
            <w:tcBorders>
              <w:top w:val="nil"/>
              <w:left w:val="nil"/>
              <w:bottom w:val="single" w:sz="4" w:space="0" w:color="auto"/>
              <w:right w:val="single" w:sz="4" w:space="0" w:color="auto"/>
            </w:tcBorders>
            <w:shd w:val="clear" w:color="auto" w:fill="auto"/>
            <w:noWrap/>
            <w:vAlign w:val="center"/>
          </w:tcPr>
          <w:p w:rsidR="00FD6B9A" w:rsidRPr="00FD6B9A" w:rsidRDefault="00FD6B9A" w:rsidP="00FD6B9A">
            <w:pPr>
              <w:spacing w:after="0" w:line="240" w:lineRule="auto"/>
              <w:ind w:firstLineChars="100" w:firstLine="200"/>
              <w:rPr>
                <w:rFonts w:ascii="Cambria" w:eastAsia="Times New Roman" w:hAnsi="Cambria" w:cs="Arial"/>
                <w:sz w:val="20"/>
                <w:szCs w:val="20"/>
                <w:lang w:eastAsia="fr-FR"/>
              </w:rPr>
            </w:pPr>
            <w:r w:rsidRPr="00FD6B9A">
              <w:rPr>
                <w:rFonts w:ascii="Cambria" w:eastAsia="Times New Roman" w:hAnsi="Cambria" w:cs="Arial"/>
                <w:sz w:val="20"/>
                <w:szCs w:val="20"/>
                <w:lang w:eastAsia="fr-FR"/>
              </w:rPr>
              <w:t>M. BAFFIER</w:t>
            </w:r>
          </w:p>
        </w:tc>
        <w:tc>
          <w:tcPr>
            <w:tcW w:w="3705" w:type="dxa"/>
            <w:tcBorders>
              <w:top w:val="nil"/>
              <w:left w:val="nil"/>
              <w:bottom w:val="single" w:sz="4" w:space="0" w:color="auto"/>
              <w:right w:val="single" w:sz="4" w:space="0" w:color="auto"/>
            </w:tcBorders>
          </w:tcPr>
          <w:p w:rsidR="00FD6B9A" w:rsidRPr="00FD6B9A" w:rsidRDefault="00FD6B9A" w:rsidP="00FD6B9A">
            <w:pPr>
              <w:spacing w:after="0" w:line="240" w:lineRule="auto"/>
              <w:ind w:firstLineChars="100" w:firstLine="200"/>
              <w:rPr>
                <w:rFonts w:ascii="Cambria" w:eastAsia="Times New Roman" w:hAnsi="Cambria" w:cs="Arial"/>
                <w:sz w:val="20"/>
                <w:szCs w:val="20"/>
                <w:lang w:eastAsia="fr-FR"/>
              </w:rPr>
            </w:pPr>
            <w:r w:rsidRPr="00FD6B9A">
              <w:rPr>
                <w:rFonts w:ascii="Cambria" w:eastAsia="Times New Roman" w:hAnsi="Cambria" w:cs="Arial"/>
                <w:sz w:val="20"/>
                <w:szCs w:val="20"/>
                <w:lang w:eastAsia="fr-FR"/>
              </w:rPr>
              <w:t>Chef de service éducatif</w:t>
            </w:r>
          </w:p>
        </w:tc>
      </w:tr>
      <w:tr w:rsidR="00FD6B9A" w:rsidRPr="00FD6B9A" w:rsidTr="00E143EE">
        <w:trPr>
          <w:trHeight w:val="255"/>
          <w:jc w:val="right"/>
        </w:trPr>
        <w:tc>
          <w:tcPr>
            <w:tcW w:w="3119" w:type="dxa"/>
            <w:tcBorders>
              <w:top w:val="nil"/>
              <w:left w:val="single" w:sz="4" w:space="0" w:color="auto"/>
              <w:bottom w:val="single" w:sz="4" w:space="0" w:color="auto"/>
              <w:right w:val="single" w:sz="4" w:space="0" w:color="auto"/>
            </w:tcBorders>
            <w:shd w:val="clear" w:color="auto" w:fill="auto"/>
            <w:vAlign w:val="center"/>
          </w:tcPr>
          <w:p w:rsidR="00FD6B9A" w:rsidRPr="00FD6B9A" w:rsidRDefault="00FD6B9A" w:rsidP="00FD6B9A">
            <w:pPr>
              <w:spacing w:after="0" w:line="240" w:lineRule="auto"/>
              <w:rPr>
                <w:rFonts w:ascii="Cambria" w:eastAsia="Times New Roman" w:hAnsi="Cambria" w:cs="Arial"/>
                <w:sz w:val="20"/>
                <w:szCs w:val="20"/>
                <w:lang w:eastAsia="fr-FR"/>
              </w:rPr>
            </w:pPr>
            <w:r w:rsidRPr="00FD6B9A">
              <w:rPr>
                <w:rFonts w:ascii="Cambria" w:eastAsia="Times New Roman" w:hAnsi="Cambria" w:cs="Arial"/>
                <w:sz w:val="20"/>
                <w:szCs w:val="20"/>
                <w:lang w:eastAsia="fr-FR"/>
              </w:rPr>
              <w:t>MECS Sant Jordi</w:t>
            </w:r>
          </w:p>
        </w:tc>
        <w:tc>
          <w:tcPr>
            <w:tcW w:w="2816" w:type="dxa"/>
            <w:tcBorders>
              <w:top w:val="nil"/>
              <w:left w:val="nil"/>
              <w:bottom w:val="single" w:sz="4" w:space="0" w:color="auto"/>
              <w:right w:val="single" w:sz="4" w:space="0" w:color="auto"/>
            </w:tcBorders>
            <w:shd w:val="clear" w:color="auto" w:fill="auto"/>
            <w:noWrap/>
            <w:vAlign w:val="center"/>
          </w:tcPr>
          <w:p w:rsidR="00FD6B9A" w:rsidRPr="00FD6B9A" w:rsidRDefault="00FD6B9A" w:rsidP="00FD6B9A">
            <w:pPr>
              <w:spacing w:after="0" w:line="240" w:lineRule="auto"/>
              <w:ind w:firstLineChars="100" w:firstLine="200"/>
              <w:rPr>
                <w:rFonts w:ascii="Cambria" w:eastAsia="Times New Roman" w:hAnsi="Cambria" w:cs="Arial"/>
                <w:sz w:val="20"/>
                <w:szCs w:val="20"/>
                <w:lang w:eastAsia="fr-FR"/>
              </w:rPr>
            </w:pPr>
            <w:r w:rsidRPr="00FD6B9A">
              <w:rPr>
                <w:rFonts w:ascii="Cambria" w:eastAsia="Times New Roman" w:hAnsi="Cambria" w:cs="Arial"/>
                <w:sz w:val="20"/>
                <w:szCs w:val="20"/>
                <w:lang w:eastAsia="fr-FR"/>
              </w:rPr>
              <w:t>M. EMILE-WOLDEMARD</w:t>
            </w:r>
          </w:p>
        </w:tc>
        <w:tc>
          <w:tcPr>
            <w:tcW w:w="3705" w:type="dxa"/>
            <w:tcBorders>
              <w:top w:val="nil"/>
              <w:left w:val="nil"/>
              <w:bottom w:val="single" w:sz="4" w:space="0" w:color="auto"/>
              <w:right w:val="single" w:sz="4" w:space="0" w:color="auto"/>
            </w:tcBorders>
          </w:tcPr>
          <w:p w:rsidR="00FD6B9A" w:rsidRPr="00FD6B9A" w:rsidRDefault="00FD6B9A" w:rsidP="00FD6B9A">
            <w:pPr>
              <w:spacing w:after="0" w:line="240" w:lineRule="auto"/>
              <w:ind w:firstLineChars="100" w:firstLine="200"/>
              <w:rPr>
                <w:rFonts w:ascii="Cambria" w:eastAsia="Times New Roman" w:hAnsi="Cambria" w:cs="Arial"/>
                <w:sz w:val="20"/>
                <w:szCs w:val="20"/>
                <w:lang w:eastAsia="fr-FR"/>
              </w:rPr>
            </w:pPr>
            <w:r w:rsidRPr="00FD6B9A">
              <w:rPr>
                <w:rFonts w:ascii="Cambria" w:eastAsia="Times New Roman" w:hAnsi="Cambria" w:cs="Arial"/>
                <w:sz w:val="20"/>
                <w:szCs w:val="20"/>
                <w:lang w:eastAsia="fr-FR"/>
              </w:rPr>
              <w:t>Directeur Adjoint</w:t>
            </w:r>
          </w:p>
        </w:tc>
      </w:tr>
      <w:tr w:rsidR="00FD6B9A" w:rsidRPr="00FD6B9A" w:rsidTr="00E143EE">
        <w:trPr>
          <w:trHeight w:val="255"/>
          <w:jc w:val="right"/>
        </w:trPr>
        <w:tc>
          <w:tcPr>
            <w:tcW w:w="3119" w:type="dxa"/>
            <w:tcBorders>
              <w:top w:val="nil"/>
              <w:left w:val="single" w:sz="4" w:space="0" w:color="auto"/>
              <w:bottom w:val="single" w:sz="4" w:space="0" w:color="auto"/>
              <w:right w:val="single" w:sz="4" w:space="0" w:color="auto"/>
            </w:tcBorders>
            <w:shd w:val="clear" w:color="auto" w:fill="auto"/>
            <w:vAlign w:val="center"/>
          </w:tcPr>
          <w:p w:rsidR="00FD6B9A" w:rsidRPr="00FD6B9A" w:rsidRDefault="00FD6B9A" w:rsidP="00FD6B9A">
            <w:pPr>
              <w:spacing w:after="0" w:line="240" w:lineRule="auto"/>
              <w:rPr>
                <w:rFonts w:ascii="Cambria" w:eastAsia="Times New Roman" w:hAnsi="Cambria" w:cs="Arial"/>
                <w:sz w:val="20"/>
                <w:szCs w:val="20"/>
                <w:lang w:eastAsia="fr-FR"/>
              </w:rPr>
            </w:pPr>
            <w:r w:rsidRPr="00FD6B9A">
              <w:rPr>
                <w:rFonts w:ascii="Cambria" w:eastAsia="Times New Roman" w:hAnsi="Cambria" w:cs="Arial"/>
                <w:sz w:val="20"/>
                <w:szCs w:val="20"/>
                <w:lang w:eastAsia="fr-FR"/>
              </w:rPr>
              <w:t>PJJ</w:t>
            </w:r>
          </w:p>
        </w:tc>
        <w:tc>
          <w:tcPr>
            <w:tcW w:w="2816" w:type="dxa"/>
            <w:tcBorders>
              <w:top w:val="nil"/>
              <w:left w:val="nil"/>
              <w:bottom w:val="single" w:sz="4" w:space="0" w:color="auto"/>
              <w:right w:val="single" w:sz="4" w:space="0" w:color="auto"/>
            </w:tcBorders>
            <w:shd w:val="clear" w:color="auto" w:fill="auto"/>
            <w:noWrap/>
            <w:vAlign w:val="center"/>
          </w:tcPr>
          <w:p w:rsidR="00FD6B9A" w:rsidRPr="00FD6B9A" w:rsidRDefault="00FD6B9A" w:rsidP="00FD6B9A">
            <w:pPr>
              <w:spacing w:after="0" w:line="240" w:lineRule="auto"/>
              <w:ind w:firstLineChars="100" w:firstLine="200"/>
              <w:rPr>
                <w:rFonts w:ascii="Cambria" w:eastAsia="Times New Roman" w:hAnsi="Cambria" w:cs="Arial"/>
                <w:sz w:val="20"/>
                <w:szCs w:val="20"/>
                <w:lang w:eastAsia="fr-FR"/>
              </w:rPr>
            </w:pPr>
            <w:r w:rsidRPr="00FD6B9A">
              <w:rPr>
                <w:rFonts w:ascii="Cambria" w:eastAsia="Times New Roman" w:hAnsi="Cambria" w:cs="Arial"/>
                <w:sz w:val="20"/>
                <w:szCs w:val="20"/>
                <w:lang w:eastAsia="fr-FR"/>
              </w:rPr>
              <w:t>Mme CUSI</w:t>
            </w:r>
          </w:p>
        </w:tc>
        <w:tc>
          <w:tcPr>
            <w:tcW w:w="3705" w:type="dxa"/>
            <w:tcBorders>
              <w:top w:val="nil"/>
              <w:left w:val="nil"/>
              <w:bottom w:val="single" w:sz="4" w:space="0" w:color="auto"/>
              <w:right w:val="single" w:sz="4" w:space="0" w:color="auto"/>
            </w:tcBorders>
          </w:tcPr>
          <w:p w:rsidR="00FD6B9A" w:rsidRPr="00FD6B9A" w:rsidRDefault="00FD6B9A" w:rsidP="00FD6B9A">
            <w:pPr>
              <w:spacing w:after="0" w:line="240" w:lineRule="auto"/>
              <w:ind w:firstLineChars="100" w:firstLine="200"/>
              <w:rPr>
                <w:rFonts w:ascii="Cambria" w:eastAsia="Times New Roman" w:hAnsi="Cambria" w:cs="Arial"/>
                <w:sz w:val="20"/>
                <w:szCs w:val="20"/>
                <w:lang w:eastAsia="fr-FR"/>
              </w:rPr>
            </w:pPr>
            <w:r w:rsidRPr="00FD6B9A">
              <w:rPr>
                <w:rFonts w:ascii="Cambria" w:eastAsia="Times New Roman" w:hAnsi="Cambria" w:cs="Arial"/>
                <w:sz w:val="20"/>
                <w:szCs w:val="20"/>
                <w:lang w:eastAsia="fr-FR"/>
              </w:rPr>
              <w:t>Conseillère Technique de Santé</w:t>
            </w:r>
          </w:p>
        </w:tc>
      </w:tr>
      <w:tr w:rsidR="00FD6B9A" w:rsidRPr="00FD6B9A" w:rsidTr="00E143EE">
        <w:trPr>
          <w:trHeight w:val="255"/>
          <w:jc w:val="right"/>
        </w:trPr>
        <w:tc>
          <w:tcPr>
            <w:tcW w:w="3119" w:type="dxa"/>
            <w:tcBorders>
              <w:top w:val="nil"/>
              <w:left w:val="single" w:sz="4" w:space="0" w:color="auto"/>
              <w:bottom w:val="single" w:sz="4" w:space="0" w:color="auto"/>
              <w:right w:val="single" w:sz="4" w:space="0" w:color="auto"/>
            </w:tcBorders>
            <w:shd w:val="clear" w:color="auto" w:fill="auto"/>
            <w:vAlign w:val="center"/>
          </w:tcPr>
          <w:p w:rsidR="00FD6B9A" w:rsidRPr="00FD6B9A" w:rsidRDefault="00FD6B9A" w:rsidP="00FD6B9A">
            <w:pPr>
              <w:spacing w:after="0" w:line="240" w:lineRule="auto"/>
              <w:rPr>
                <w:rFonts w:ascii="Cambria" w:eastAsia="Times New Roman" w:hAnsi="Cambria" w:cs="Arial"/>
                <w:sz w:val="20"/>
                <w:szCs w:val="20"/>
                <w:lang w:eastAsia="fr-FR"/>
              </w:rPr>
            </w:pPr>
            <w:r w:rsidRPr="00FD6B9A">
              <w:rPr>
                <w:rFonts w:ascii="Cambria" w:eastAsia="Times New Roman" w:hAnsi="Cambria" w:cs="Arial"/>
                <w:sz w:val="20"/>
                <w:szCs w:val="20"/>
                <w:lang w:eastAsia="fr-FR"/>
              </w:rPr>
              <w:t>Secteur Adulte- CH Thuir</w:t>
            </w:r>
          </w:p>
        </w:tc>
        <w:tc>
          <w:tcPr>
            <w:tcW w:w="2816" w:type="dxa"/>
            <w:tcBorders>
              <w:top w:val="nil"/>
              <w:left w:val="nil"/>
              <w:bottom w:val="single" w:sz="4" w:space="0" w:color="auto"/>
              <w:right w:val="single" w:sz="4" w:space="0" w:color="auto"/>
            </w:tcBorders>
            <w:shd w:val="clear" w:color="auto" w:fill="auto"/>
            <w:noWrap/>
            <w:vAlign w:val="center"/>
          </w:tcPr>
          <w:p w:rsidR="00FD6B9A" w:rsidRPr="00FD6B9A" w:rsidRDefault="00FD6B9A" w:rsidP="00FD6B9A">
            <w:pPr>
              <w:spacing w:after="0" w:line="240" w:lineRule="auto"/>
              <w:ind w:firstLineChars="100" w:firstLine="200"/>
              <w:rPr>
                <w:rFonts w:ascii="Cambria" w:eastAsia="Times New Roman" w:hAnsi="Cambria" w:cs="Arial"/>
                <w:sz w:val="20"/>
                <w:szCs w:val="20"/>
                <w:lang w:eastAsia="fr-FR"/>
              </w:rPr>
            </w:pPr>
            <w:r w:rsidRPr="00FD6B9A">
              <w:rPr>
                <w:rFonts w:ascii="Cambria" w:eastAsia="Times New Roman" w:hAnsi="Cambria" w:cs="Arial"/>
                <w:sz w:val="20"/>
                <w:szCs w:val="20"/>
                <w:lang w:eastAsia="fr-FR"/>
              </w:rPr>
              <w:t>Mme BAUDRY</w:t>
            </w:r>
          </w:p>
        </w:tc>
        <w:tc>
          <w:tcPr>
            <w:tcW w:w="3705" w:type="dxa"/>
            <w:tcBorders>
              <w:top w:val="nil"/>
              <w:left w:val="nil"/>
              <w:bottom w:val="single" w:sz="4" w:space="0" w:color="auto"/>
              <w:right w:val="single" w:sz="4" w:space="0" w:color="auto"/>
            </w:tcBorders>
          </w:tcPr>
          <w:p w:rsidR="00FD6B9A" w:rsidRPr="00FD6B9A" w:rsidRDefault="00FD6B9A" w:rsidP="00FD6B9A">
            <w:pPr>
              <w:spacing w:after="0" w:line="240" w:lineRule="auto"/>
              <w:ind w:firstLineChars="100" w:firstLine="200"/>
              <w:rPr>
                <w:rFonts w:ascii="Cambria" w:eastAsia="Times New Roman" w:hAnsi="Cambria" w:cs="Arial"/>
                <w:sz w:val="20"/>
                <w:szCs w:val="20"/>
                <w:lang w:eastAsia="fr-FR"/>
              </w:rPr>
            </w:pPr>
            <w:r w:rsidRPr="00FD6B9A">
              <w:rPr>
                <w:rFonts w:ascii="Cambria" w:eastAsia="Times New Roman" w:hAnsi="Cambria" w:cs="Arial"/>
                <w:sz w:val="20"/>
                <w:szCs w:val="20"/>
                <w:lang w:eastAsia="fr-FR"/>
              </w:rPr>
              <w:t>Responsable des Assistantes Sociales</w:t>
            </w:r>
          </w:p>
        </w:tc>
      </w:tr>
      <w:tr w:rsidR="00FD6B9A" w:rsidRPr="00FD6B9A" w:rsidTr="00E143EE">
        <w:trPr>
          <w:trHeight w:val="255"/>
          <w:jc w:val="right"/>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FD6B9A" w:rsidRPr="00FD6B9A" w:rsidRDefault="00FD6B9A" w:rsidP="00FD6B9A">
            <w:pPr>
              <w:spacing w:after="0" w:line="240" w:lineRule="auto"/>
              <w:rPr>
                <w:rFonts w:ascii="Cambria" w:eastAsia="Times New Roman" w:hAnsi="Cambria" w:cs="Arial"/>
                <w:sz w:val="20"/>
                <w:szCs w:val="20"/>
                <w:lang w:eastAsia="fr-FR"/>
              </w:rPr>
            </w:pPr>
            <w:r w:rsidRPr="00FD6B9A">
              <w:rPr>
                <w:rFonts w:ascii="Cambria" w:eastAsia="Times New Roman" w:hAnsi="Cambria" w:cs="Arial"/>
                <w:sz w:val="20"/>
                <w:szCs w:val="20"/>
                <w:lang w:eastAsia="fr-FR"/>
              </w:rPr>
              <w:t>SMPA – CH Thuir</w:t>
            </w:r>
          </w:p>
        </w:tc>
        <w:tc>
          <w:tcPr>
            <w:tcW w:w="2816" w:type="dxa"/>
            <w:tcBorders>
              <w:top w:val="nil"/>
              <w:left w:val="nil"/>
              <w:bottom w:val="single" w:sz="4" w:space="0" w:color="auto"/>
              <w:right w:val="single" w:sz="4" w:space="0" w:color="auto"/>
            </w:tcBorders>
            <w:shd w:val="clear" w:color="auto" w:fill="auto"/>
            <w:noWrap/>
            <w:vAlign w:val="center"/>
            <w:hideMark/>
          </w:tcPr>
          <w:p w:rsidR="00FD6B9A" w:rsidRPr="00FD6B9A" w:rsidRDefault="00FD6B9A" w:rsidP="00FD6B9A">
            <w:pPr>
              <w:spacing w:after="0" w:line="240" w:lineRule="auto"/>
              <w:ind w:firstLineChars="100" w:firstLine="200"/>
              <w:rPr>
                <w:rFonts w:ascii="Cambria" w:eastAsia="Times New Roman" w:hAnsi="Cambria" w:cs="Arial"/>
                <w:sz w:val="20"/>
                <w:szCs w:val="20"/>
                <w:lang w:eastAsia="fr-FR"/>
              </w:rPr>
            </w:pPr>
            <w:r w:rsidRPr="00FD6B9A">
              <w:rPr>
                <w:rFonts w:ascii="Cambria" w:eastAsia="Times New Roman" w:hAnsi="Cambria" w:cs="Arial"/>
                <w:sz w:val="20"/>
                <w:szCs w:val="20"/>
                <w:lang w:eastAsia="fr-FR"/>
              </w:rPr>
              <w:t>Mlle PLUEN/ M. SOLA</w:t>
            </w:r>
          </w:p>
        </w:tc>
        <w:tc>
          <w:tcPr>
            <w:tcW w:w="3705" w:type="dxa"/>
            <w:tcBorders>
              <w:top w:val="nil"/>
              <w:left w:val="nil"/>
              <w:bottom w:val="single" w:sz="4" w:space="0" w:color="auto"/>
              <w:right w:val="single" w:sz="4" w:space="0" w:color="auto"/>
            </w:tcBorders>
          </w:tcPr>
          <w:p w:rsidR="00FD6B9A" w:rsidRPr="00FD6B9A" w:rsidRDefault="00FD6B9A" w:rsidP="00FD6B9A">
            <w:pPr>
              <w:spacing w:after="0" w:line="240" w:lineRule="auto"/>
              <w:ind w:firstLineChars="100" w:firstLine="200"/>
              <w:rPr>
                <w:rFonts w:ascii="Cambria" w:eastAsia="Times New Roman" w:hAnsi="Cambria" w:cs="Arial"/>
                <w:sz w:val="20"/>
                <w:szCs w:val="20"/>
                <w:lang w:eastAsia="fr-FR"/>
              </w:rPr>
            </w:pPr>
            <w:r w:rsidRPr="00FD6B9A">
              <w:rPr>
                <w:rFonts w:ascii="Cambria" w:eastAsia="Times New Roman" w:hAnsi="Cambria" w:cs="Arial"/>
                <w:sz w:val="20"/>
                <w:szCs w:val="20"/>
                <w:lang w:eastAsia="fr-FR"/>
              </w:rPr>
              <w:t>Psychologue / Infirmier</w:t>
            </w:r>
          </w:p>
        </w:tc>
      </w:tr>
    </w:tbl>
    <w:p w:rsidR="00FD6B9A" w:rsidRPr="00FD6B9A" w:rsidRDefault="00FD6B9A" w:rsidP="00FD6B9A">
      <w:pPr>
        <w:spacing w:after="0" w:line="240" w:lineRule="auto"/>
        <w:ind w:left="284"/>
        <w:jc w:val="both"/>
        <w:rPr>
          <w:rFonts w:asciiTheme="majorHAnsi" w:eastAsia="SimSun" w:hAnsiTheme="majorHAnsi"/>
          <w:sz w:val="24"/>
          <w:szCs w:val="24"/>
        </w:rPr>
      </w:pPr>
    </w:p>
    <w:p w:rsidR="00FD6B9A" w:rsidRPr="00FD6B9A" w:rsidRDefault="00FD6B9A" w:rsidP="00FD6B9A">
      <w:pPr>
        <w:spacing w:after="0" w:line="240" w:lineRule="auto"/>
        <w:ind w:left="284"/>
        <w:jc w:val="both"/>
        <w:rPr>
          <w:rFonts w:asciiTheme="majorHAnsi" w:eastAsia="SimSun" w:hAnsiTheme="majorHAnsi"/>
          <w:sz w:val="24"/>
          <w:szCs w:val="24"/>
        </w:rPr>
      </w:pPr>
    </w:p>
    <w:p w:rsidR="00FD6B9A" w:rsidRPr="00FD6B9A" w:rsidRDefault="00FD6B9A" w:rsidP="00FD6B9A">
      <w:pPr>
        <w:spacing w:after="120"/>
        <w:rPr>
          <w:rFonts w:asciiTheme="majorHAnsi" w:eastAsia="SimSun" w:hAnsiTheme="majorHAnsi" w:cs="Times New Roman"/>
          <w:szCs w:val="24"/>
        </w:rPr>
      </w:pPr>
      <w:r w:rsidRPr="00FD6B9A">
        <w:rPr>
          <w:rFonts w:asciiTheme="majorHAnsi" w:eastAsia="SimSun" w:hAnsiTheme="majorHAnsi"/>
          <w:b/>
          <w:sz w:val="24"/>
          <w:szCs w:val="24"/>
          <w:u w:val="single"/>
        </w:rPr>
        <w:t>Comité de pilotage</w:t>
      </w:r>
      <w:r w:rsidRPr="00FD6B9A">
        <w:rPr>
          <w:rFonts w:asciiTheme="majorHAnsi" w:eastAsia="SimSun" w:hAnsiTheme="majorHAnsi" w:cs="Times New Roman"/>
          <w:szCs w:val="24"/>
        </w:rPr>
        <w:t> :</w:t>
      </w:r>
    </w:p>
    <w:p w:rsidR="00FD6B9A" w:rsidRPr="00FD6B9A" w:rsidRDefault="00FD6B9A" w:rsidP="00FD6B9A">
      <w:pPr>
        <w:spacing w:after="120"/>
        <w:rPr>
          <w:rFonts w:asciiTheme="majorHAnsi" w:eastAsia="SimSun" w:hAnsiTheme="majorHAnsi" w:cs="Times New Roman"/>
          <w:szCs w:val="24"/>
        </w:rPr>
      </w:pPr>
    </w:p>
    <w:tbl>
      <w:tblPr>
        <w:tblW w:w="9127" w:type="dxa"/>
        <w:jc w:val="right"/>
        <w:tblInd w:w="2826" w:type="dxa"/>
        <w:tblCellMar>
          <w:left w:w="70" w:type="dxa"/>
          <w:right w:w="70" w:type="dxa"/>
        </w:tblCellMar>
        <w:tblLook w:val="04A0" w:firstRow="1" w:lastRow="0" w:firstColumn="1" w:lastColumn="0" w:noHBand="0" w:noVBand="1"/>
      </w:tblPr>
      <w:tblGrid>
        <w:gridCol w:w="2659"/>
        <w:gridCol w:w="2977"/>
        <w:gridCol w:w="3491"/>
      </w:tblGrid>
      <w:tr w:rsidR="00FD6B9A" w:rsidRPr="00FD6B9A" w:rsidTr="00E143EE">
        <w:trPr>
          <w:trHeight w:val="285"/>
          <w:jc w:val="right"/>
        </w:trPr>
        <w:tc>
          <w:tcPr>
            <w:tcW w:w="2659"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rsidR="00FD6B9A" w:rsidRPr="00FD6B9A" w:rsidRDefault="00FD6B9A" w:rsidP="00FD6B9A">
            <w:pPr>
              <w:spacing w:after="0" w:line="240" w:lineRule="auto"/>
              <w:jc w:val="center"/>
              <w:rPr>
                <w:rFonts w:ascii="Cambria" w:eastAsia="Times New Roman" w:hAnsi="Cambria" w:cs="Arial"/>
                <w:b/>
                <w:bCs/>
                <w:lang w:eastAsia="fr-FR"/>
              </w:rPr>
            </w:pPr>
            <w:r w:rsidRPr="00FD6B9A">
              <w:rPr>
                <w:rFonts w:ascii="Cambria" w:eastAsia="Times New Roman" w:hAnsi="Cambria" w:cs="Arial"/>
                <w:b/>
                <w:bCs/>
                <w:lang w:eastAsia="fr-FR"/>
              </w:rPr>
              <w:t>INSTITUTION</w:t>
            </w:r>
          </w:p>
        </w:tc>
        <w:tc>
          <w:tcPr>
            <w:tcW w:w="2977" w:type="dxa"/>
            <w:tcBorders>
              <w:top w:val="single" w:sz="4" w:space="0" w:color="auto"/>
              <w:left w:val="nil"/>
              <w:bottom w:val="single" w:sz="4" w:space="0" w:color="auto"/>
              <w:right w:val="single" w:sz="4" w:space="0" w:color="auto"/>
            </w:tcBorders>
            <w:shd w:val="clear" w:color="000000" w:fill="EEECE1"/>
            <w:noWrap/>
            <w:vAlign w:val="bottom"/>
            <w:hideMark/>
          </w:tcPr>
          <w:p w:rsidR="00FD6B9A" w:rsidRPr="00FD6B9A" w:rsidRDefault="00FD6B9A" w:rsidP="00FD6B9A">
            <w:pPr>
              <w:spacing w:after="0" w:line="240" w:lineRule="auto"/>
              <w:jc w:val="center"/>
              <w:rPr>
                <w:rFonts w:ascii="Cambria" w:eastAsia="Times New Roman" w:hAnsi="Cambria" w:cs="Arial"/>
                <w:b/>
                <w:bCs/>
                <w:lang w:eastAsia="fr-FR"/>
              </w:rPr>
            </w:pPr>
            <w:r w:rsidRPr="00FD6B9A">
              <w:rPr>
                <w:rFonts w:ascii="Cambria" w:eastAsia="Times New Roman" w:hAnsi="Cambria" w:cs="Arial"/>
                <w:b/>
                <w:bCs/>
                <w:lang w:eastAsia="fr-FR"/>
              </w:rPr>
              <w:t>REFERENT</w:t>
            </w:r>
          </w:p>
        </w:tc>
        <w:tc>
          <w:tcPr>
            <w:tcW w:w="3491" w:type="dxa"/>
            <w:tcBorders>
              <w:top w:val="single" w:sz="4" w:space="0" w:color="auto"/>
              <w:left w:val="nil"/>
              <w:bottom w:val="single" w:sz="4" w:space="0" w:color="auto"/>
              <w:right w:val="single" w:sz="4" w:space="0" w:color="auto"/>
            </w:tcBorders>
            <w:shd w:val="clear" w:color="000000" w:fill="EEECE1"/>
          </w:tcPr>
          <w:p w:rsidR="00FD6B9A" w:rsidRPr="00FD6B9A" w:rsidRDefault="00FD6B9A" w:rsidP="00FD6B9A">
            <w:pPr>
              <w:spacing w:after="0" w:line="240" w:lineRule="auto"/>
              <w:jc w:val="center"/>
              <w:rPr>
                <w:rFonts w:ascii="Cambria" w:eastAsia="Times New Roman" w:hAnsi="Cambria" w:cs="Arial"/>
                <w:b/>
                <w:bCs/>
                <w:lang w:eastAsia="fr-FR"/>
              </w:rPr>
            </w:pPr>
          </w:p>
        </w:tc>
      </w:tr>
      <w:tr w:rsidR="00FD6B9A" w:rsidRPr="00FD6B9A" w:rsidTr="00E143EE">
        <w:trPr>
          <w:trHeight w:val="255"/>
          <w:jc w:val="right"/>
        </w:trPr>
        <w:tc>
          <w:tcPr>
            <w:tcW w:w="2659" w:type="dxa"/>
            <w:tcBorders>
              <w:top w:val="nil"/>
              <w:left w:val="single" w:sz="4" w:space="0" w:color="auto"/>
              <w:bottom w:val="single" w:sz="4" w:space="0" w:color="auto"/>
              <w:right w:val="single" w:sz="4" w:space="0" w:color="auto"/>
            </w:tcBorders>
            <w:shd w:val="clear" w:color="auto" w:fill="auto"/>
            <w:vAlign w:val="center"/>
            <w:hideMark/>
          </w:tcPr>
          <w:p w:rsidR="00FD6B9A" w:rsidRPr="00FD6B9A" w:rsidRDefault="00FD6B9A" w:rsidP="00FD6B9A">
            <w:pPr>
              <w:spacing w:after="0" w:line="240" w:lineRule="auto"/>
              <w:jc w:val="center"/>
              <w:rPr>
                <w:rFonts w:ascii="Cambria" w:eastAsia="Times New Roman" w:hAnsi="Cambria" w:cs="Arial"/>
                <w:lang w:eastAsia="fr-FR"/>
              </w:rPr>
            </w:pPr>
            <w:r w:rsidRPr="00FD6B9A">
              <w:rPr>
                <w:rFonts w:ascii="Cambria" w:eastAsia="Times New Roman" w:hAnsi="Cambria" w:cs="Arial"/>
                <w:lang w:eastAsia="fr-FR"/>
              </w:rPr>
              <w:t>PJJ</w:t>
            </w:r>
          </w:p>
        </w:tc>
        <w:tc>
          <w:tcPr>
            <w:tcW w:w="2977" w:type="dxa"/>
            <w:tcBorders>
              <w:top w:val="nil"/>
              <w:left w:val="nil"/>
              <w:bottom w:val="single" w:sz="4" w:space="0" w:color="auto"/>
              <w:right w:val="single" w:sz="4" w:space="0" w:color="auto"/>
            </w:tcBorders>
            <w:shd w:val="clear" w:color="auto" w:fill="auto"/>
            <w:noWrap/>
            <w:vAlign w:val="center"/>
            <w:hideMark/>
          </w:tcPr>
          <w:p w:rsidR="00FD6B9A" w:rsidRPr="00FD6B9A" w:rsidRDefault="00FD6B9A" w:rsidP="00FD6B9A">
            <w:pPr>
              <w:spacing w:after="0" w:line="240" w:lineRule="auto"/>
              <w:ind w:firstLineChars="100" w:firstLine="220"/>
              <w:rPr>
                <w:rFonts w:ascii="Cambria" w:eastAsia="Times New Roman" w:hAnsi="Cambria" w:cs="Arial"/>
                <w:lang w:eastAsia="fr-FR"/>
              </w:rPr>
            </w:pPr>
            <w:r w:rsidRPr="00FD6B9A">
              <w:rPr>
                <w:rFonts w:ascii="Cambria" w:eastAsia="Times New Roman" w:hAnsi="Cambria" w:cs="Arial"/>
                <w:lang w:eastAsia="fr-FR"/>
              </w:rPr>
              <w:t>ABDAT Yacine</w:t>
            </w:r>
          </w:p>
        </w:tc>
        <w:tc>
          <w:tcPr>
            <w:tcW w:w="3491" w:type="dxa"/>
            <w:tcBorders>
              <w:top w:val="nil"/>
              <w:left w:val="nil"/>
              <w:bottom w:val="single" w:sz="4" w:space="0" w:color="auto"/>
              <w:right w:val="single" w:sz="4" w:space="0" w:color="auto"/>
            </w:tcBorders>
          </w:tcPr>
          <w:p w:rsidR="00FD6B9A" w:rsidRPr="00FD6B9A" w:rsidRDefault="00FD6B9A" w:rsidP="00FD6B9A">
            <w:pPr>
              <w:spacing w:after="0" w:line="240" w:lineRule="auto"/>
              <w:ind w:firstLineChars="100" w:firstLine="220"/>
              <w:rPr>
                <w:rFonts w:ascii="Cambria" w:eastAsia="Times New Roman" w:hAnsi="Cambria" w:cs="Arial"/>
                <w:lang w:eastAsia="fr-FR"/>
              </w:rPr>
            </w:pPr>
            <w:r w:rsidRPr="00FD6B9A">
              <w:rPr>
                <w:rFonts w:ascii="Cambria" w:eastAsia="Times New Roman" w:hAnsi="Cambria" w:cs="Arial"/>
                <w:lang w:eastAsia="fr-FR"/>
              </w:rPr>
              <w:t>Directeur Territorial Adjoint</w:t>
            </w:r>
          </w:p>
        </w:tc>
      </w:tr>
      <w:tr w:rsidR="00FD6B9A" w:rsidRPr="00FD6B9A" w:rsidTr="00E143EE">
        <w:trPr>
          <w:trHeight w:val="255"/>
          <w:jc w:val="right"/>
        </w:trPr>
        <w:tc>
          <w:tcPr>
            <w:tcW w:w="2659" w:type="dxa"/>
            <w:tcBorders>
              <w:top w:val="nil"/>
              <w:left w:val="single" w:sz="4" w:space="0" w:color="auto"/>
              <w:bottom w:val="single" w:sz="4" w:space="0" w:color="auto"/>
              <w:right w:val="single" w:sz="4" w:space="0" w:color="auto"/>
            </w:tcBorders>
            <w:shd w:val="clear" w:color="auto" w:fill="auto"/>
            <w:vAlign w:val="center"/>
            <w:hideMark/>
          </w:tcPr>
          <w:p w:rsidR="00FD6B9A" w:rsidRPr="00FD6B9A" w:rsidRDefault="00FD6B9A" w:rsidP="00FD6B9A">
            <w:pPr>
              <w:spacing w:after="0" w:line="240" w:lineRule="auto"/>
              <w:jc w:val="center"/>
              <w:rPr>
                <w:rFonts w:ascii="Cambria" w:eastAsia="Times New Roman" w:hAnsi="Cambria" w:cs="Arial"/>
                <w:lang w:eastAsia="fr-FR"/>
              </w:rPr>
            </w:pPr>
            <w:r w:rsidRPr="00FD6B9A">
              <w:rPr>
                <w:rFonts w:ascii="Cambria" w:eastAsia="Times New Roman" w:hAnsi="Cambria" w:cs="Arial"/>
                <w:lang w:eastAsia="fr-FR"/>
              </w:rPr>
              <w:t>CH de Thuir</w:t>
            </w:r>
          </w:p>
        </w:tc>
        <w:tc>
          <w:tcPr>
            <w:tcW w:w="2977" w:type="dxa"/>
            <w:tcBorders>
              <w:top w:val="nil"/>
              <w:left w:val="nil"/>
              <w:bottom w:val="single" w:sz="4" w:space="0" w:color="auto"/>
              <w:right w:val="single" w:sz="4" w:space="0" w:color="auto"/>
            </w:tcBorders>
            <w:shd w:val="clear" w:color="auto" w:fill="auto"/>
            <w:noWrap/>
            <w:vAlign w:val="center"/>
            <w:hideMark/>
          </w:tcPr>
          <w:p w:rsidR="00FD6B9A" w:rsidRPr="00FD6B9A" w:rsidRDefault="00FD6B9A" w:rsidP="00FD6B9A">
            <w:pPr>
              <w:spacing w:after="0" w:line="240" w:lineRule="auto"/>
              <w:ind w:firstLineChars="100" w:firstLine="220"/>
              <w:rPr>
                <w:rFonts w:ascii="Cambria" w:eastAsia="Times New Roman" w:hAnsi="Cambria" w:cs="Arial"/>
                <w:lang w:eastAsia="fr-FR"/>
              </w:rPr>
            </w:pPr>
            <w:r w:rsidRPr="00FD6B9A">
              <w:rPr>
                <w:rFonts w:ascii="Cambria" w:eastAsia="Times New Roman" w:hAnsi="Cambria" w:cs="Arial"/>
                <w:lang w:eastAsia="fr-FR"/>
              </w:rPr>
              <w:t>DUHAMEL Aline</w:t>
            </w:r>
          </w:p>
        </w:tc>
        <w:tc>
          <w:tcPr>
            <w:tcW w:w="3491" w:type="dxa"/>
            <w:tcBorders>
              <w:top w:val="nil"/>
              <w:left w:val="nil"/>
              <w:bottom w:val="single" w:sz="4" w:space="0" w:color="auto"/>
              <w:right w:val="single" w:sz="4" w:space="0" w:color="auto"/>
            </w:tcBorders>
          </w:tcPr>
          <w:p w:rsidR="00FD6B9A" w:rsidRPr="00FD6B9A" w:rsidRDefault="00FD6B9A" w:rsidP="00FD6B9A">
            <w:pPr>
              <w:spacing w:after="0" w:line="240" w:lineRule="auto"/>
              <w:ind w:firstLineChars="100" w:firstLine="220"/>
              <w:rPr>
                <w:rFonts w:ascii="Cambria" w:eastAsia="Times New Roman" w:hAnsi="Cambria" w:cs="Arial"/>
                <w:lang w:eastAsia="fr-FR"/>
              </w:rPr>
            </w:pPr>
            <w:r w:rsidRPr="00FD6B9A">
              <w:rPr>
                <w:rFonts w:ascii="Cambria" w:eastAsia="Times New Roman" w:hAnsi="Cambria" w:cs="Arial"/>
                <w:lang w:eastAsia="fr-FR"/>
              </w:rPr>
              <w:t>Cadre Supérieur de Santé</w:t>
            </w:r>
          </w:p>
        </w:tc>
      </w:tr>
      <w:tr w:rsidR="00FD6B9A" w:rsidRPr="00FD6B9A" w:rsidTr="00E143EE">
        <w:trPr>
          <w:trHeight w:val="255"/>
          <w:jc w:val="right"/>
        </w:trPr>
        <w:tc>
          <w:tcPr>
            <w:tcW w:w="2659" w:type="dxa"/>
            <w:tcBorders>
              <w:top w:val="nil"/>
              <w:left w:val="single" w:sz="4" w:space="0" w:color="auto"/>
              <w:bottom w:val="single" w:sz="4" w:space="0" w:color="auto"/>
              <w:right w:val="single" w:sz="4" w:space="0" w:color="auto"/>
            </w:tcBorders>
            <w:shd w:val="clear" w:color="auto" w:fill="auto"/>
            <w:vAlign w:val="center"/>
            <w:hideMark/>
          </w:tcPr>
          <w:p w:rsidR="00FD6B9A" w:rsidRPr="00FD6B9A" w:rsidRDefault="00FD6B9A" w:rsidP="00FD6B9A">
            <w:pPr>
              <w:spacing w:after="0" w:line="240" w:lineRule="auto"/>
              <w:jc w:val="center"/>
              <w:rPr>
                <w:rFonts w:ascii="Cambria" w:eastAsia="Times New Roman" w:hAnsi="Cambria" w:cs="Arial"/>
                <w:lang w:eastAsia="fr-FR"/>
              </w:rPr>
            </w:pPr>
            <w:r w:rsidRPr="00FD6B9A">
              <w:rPr>
                <w:rFonts w:ascii="Cambria" w:eastAsia="Times New Roman" w:hAnsi="Cambria" w:cs="Arial"/>
                <w:lang w:eastAsia="fr-FR"/>
              </w:rPr>
              <w:t>PEP 66</w:t>
            </w:r>
          </w:p>
        </w:tc>
        <w:tc>
          <w:tcPr>
            <w:tcW w:w="2977" w:type="dxa"/>
            <w:tcBorders>
              <w:top w:val="nil"/>
              <w:left w:val="nil"/>
              <w:bottom w:val="single" w:sz="4" w:space="0" w:color="auto"/>
              <w:right w:val="single" w:sz="4" w:space="0" w:color="auto"/>
            </w:tcBorders>
            <w:shd w:val="clear" w:color="auto" w:fill="auto"/>
            <w:noWrap/>
            <w:vAlign w:val="center"/>
            <w:hideMark/>
          </w:tcPr>
          <w:p w:rsidR="00FD6B9A" w:rsidRPr="00FD6B9A" w:rsidRDefault="00FD6B9A" w:rsidP="00FD6B9A">
            <w:pPr>
              <w:spacing w:after="0" w:line="240" w:lineRule="auto"/>
              <w:ind w:firstLineChars="100" w:firstLine="220"/>
              <w:rPr>
                <w:rFonts w:ascii="Cambria" w:eastAsia="Times New Roman" w:hAnsi="Cambria" w:cs="Arial"/>
                <w:lang w:eastAsia="fr-FR"/>
              </w:rPr>
            </w:pPr>
            <w:r w:rsidRPr="00FD6B9A">
              <w:rPr>
                <w:rFonts w:ascii="Cambria" w:eastAsia="Times New Roman" w:hAnsi="Cambria" w:cs="Arial"/>
                <w:lang w:eastAsia="fr-FR"/>
              </w:rPr>
              <w:t>BARBANT Jean-Christophe</w:t>
            </w:r>
          </w:p>
        </w:tc>
        <w:tc>
          <w:tcPr>
            <w:tcW w:w="3491" w:type="dxa"/>
            <w:tcBorders>
              <w:top w:val="nil"/>
              <w:left w:val="nil"/>
              <w:bottom w:val="single" w:sz="4" w:space="0" w:color="auto"/>
              <w:right w:val="single" w:sz="4" w:space="0" w:color="auto"/>
            </w:tcBorders>
          </w:tcPr>
          <w:p w:rsidR="00FD6B9A" w:rsidRPr="00FD6B9A" w:rsidRDefault="00FD6B9A" w:rsidP="00FD6B9A">
            <w:pPr>
              <w:spacing w:after="0" w:line="240" w:lineRule="auto"/>
              <w:ind w:firstLineChars="100" w:firstLine="220"/>
              <w:rPr>
                <w:rFonts w:ascii="Cambria" w:eastAsia="Times New Roman" w:hAnsi="Cambria" w:cs="Arial"/>
                <w:lang w:eastAsia="fr-FR"/>
              </w:rPr>
            </w:pPr>
            <w:r w:rsidRPr="00FD6B9A">
              <w:rPr>
                <w:rFonts w:ascii="Cambria" w:eastAsia="Times New Roman" w:hAnsi="Cambria" w:cs="Arial"/>
                <w:lang w:eastAsia="fr-FR"/>
              </w:rPr>
              <w:t>Directeur ITEP</w:t>
            </w:r>
          </w:p>
        </w:tc>
      </w:tr>
      <w:tr w:rsidR="00FD6B9A" w:rsidRPr="00FD6B9A" w:rsidTr="00E143EE">
        <w:trPr>
          <w:trHeight w:val="255"/>
          <w:jc w:val="right"/>
        </w:trPr>
        <w:tc>
          <w:tcPr>
            <w:tcW w:w="2659" w:type="dxa"/>
            <w:tcBorders>
              <w:top w:val="nil"/>
              <w:left w:val="single" w:sz="4" w:space="0" w:color="auto"/>
              <w:bottom w:val="single" w:sz="4" w:space="0" w:color="auto"/>
              <w:right w:val="single" w:sz="4" w:space="0" w:color="auto"/>
            </w:tcBorders>
            <w:shd w:val="clear" w:color="auto" w:fill="auto"/>
            <w:vAlign w:val="center"/>
            <w:hideMark/>
          </w:tcPr>
          <w:p w:rsidR="00FD6B9A" w:rsidRPr="00FD6B9A" w:rsidRDefault="00FD6B9A" w:rsidP="00FD6B9A">
            <w:pPr>
              <w:spacing w:after="0" w:line="240" w:lineRule="auto"/>
              <w:jc w:val="center"/>
              <w:rPr>
                <w:rFonts w:ascii="Cambria" w:eastAsia="Times New Roman" w:hAnsi="Cambria" w:cs="Arial"/>
                <w:lang w:eastAsia="fr-FR"/>
              </w:rPr>
            </w:pPr>
            <w:r w:rsidRPr="00FD6B9A">
              <w:rPr>
                <w:rFonts w:ascii="Cambria" w:eastAsia="Times New Roman" w:hAnsi="Cambria" w:cs="Arial"/>
                <w:lang w:eastAsia="fr-FR"/>
              </w:rPr>
              <w:t>ASE</w:t>
            </w:r>
          </w:p>
        </w:tc>
        <w:tc>
          <w:tcPr>
            <w:tcW w:w="2977" w:type="dxa"/>
            <w:tcBorders>
              <w:top w:val="nil"/>
              <w:left w:val="nil"/>
              <w:bottom w:val="single" w:sz="4" w:space="0" w:color="auto"/>
              <w:right w:val="single" w:sz="4" w:space="0" w:color="auto"/>
            </w:tcBorders>
            <w:shd w:val="clear" w:color="auto" w:fill="auto"/>
            <w:noWrap/>
            <w:vAlign w:val="center"/>
            <w:hideMark/>
          </w:tcPr>
          <w:p w:rsidR="00FD6B9A" w:rsidRPr="00FD6B9A" w:rsidRDefault="00FD6B9A" w:rsidP="00FD6B9A">
            <w:pPr>
              <w:spacing w:after="0" w:line="240" w:lineRule="auto"/>
              <w:ind w:firstLineChars="100" w:firstLine="220"/>
              <w:rPr>
                <w:rFonts w:ascii="Cambria" w:eastAsia="Times New Roman" w:hAnsi="Cambria" w:cs="Arial"/>
                <w:lang w:eastAsia="fr-FR"/>
              </w:rPr>
            </w:pPr>
            <w:r w:rsidRPr="00FD6B9A">
              <w:rPr>
                <w:rFonts w:ascii="Cambria" w:eastAsia="Times New Roman" w:hAnsi="Cambria" w:cs="Arial"/>
                <w:lang w:eastAsia="fr-FR"/>
              </w:rPr>
              <w:t>BARON Nicolas</w:t>
            </w:r>
          </w:p>
        </w:tc>
        <w:tc>
          <w:tcPr>
            <w:tcW w:w="3491" w:type="dxa"/>
            <w:tcBorders>
              <w:top w:val="nil"/>
              <w:left w:val="nil"/>
              <w:bottom w:val="single" w:sz="4" w:space="0" w:color="auto"/>
              <w:right w:val="single" w:sz="4" w:space="0" w:color="auto"/>
            </w:tcBorders>
          </w:tcPr>
          <w:p w:rsidR="00FD6B9A" w:rsidRPr="00FD6B9A" w:rsidRDefault="00FD6B9A" w:rsidP="00FD6B9A">
            <w:pPr>
              <w:spacing w:after="0" w:line="240" w:lineRule="auto"/>
              <w:ind w:firstLineChars="100" w:firstLine="220"/>
              <w:rPr>
                <w:rFonts w:ascii="Cambria" w:eastAsia="Times New Roman" w:hAnsi="Cambria" w:cs="Arial"/>
                <w:lang w:eastAsia="fr-FR"/>
              </w:rPr>
            </w:pPr>
            <w:r w:rsidRPr="00FD6B9A">
              <w:rPr>
                <w:rFonts w:ascii="Cambria" w:eastAsia="Times New Roman" w:hAnsi="Cambria" w:cs="Arial"/>
                <w:lang w:eastAsia="fr-FR"/>
              </w:rPr>
              <w:t>Directeur Adjoint Enfance Famille</w:t>
            </w:r>
          </w:p>
        </w:tc>
      </w:tr>
      <w:tr w:rsidR="00FD6B9A" w:rsidRPr="00FD6B9A" w:rsidTr="00E143EE">
        <w:trPr>
          <w:trHeight w:val="255"/>
          <w:jc w:val="right"/>
        </w:trPr>
        <w:tc>
          <w:tcPr>
            <w:tcW w:w="2659" w:type="dxa"/>
            <w:tcBorders>
              <w:top w:val="nil"/>
              <w:left w:val="single" w:sz="4" w:space="0" w:color="auto"/>
              <w:bottom w:val="single" w:sz="4" w:space="0" w:color="auto"/>
              <w:right w:val="single" w:sz="4" w:space="0" w:color="auto"/>
            </w:tcBorders>
            <w:shd w:val="clear" w:color="auto" w:fill="auto"/>
            <w:vAlign w:val="center"/>
            <w:hideMark/>
          </w:tcPr>
          <w:p w:rsidR="00FD6B9A" w:rsidRPr="00FD6B9A" w:rsidRDefault="00FD6B9A" w:rsidP="00FD6B9A">
            <w:pPr>
              <w:spacing w:after="0" w:line="240" w:lineRule="auto"/>
              <w:jc w:val="center"/>
              <w:rPr>
                <w:rFonts w:ascii="Cambria" w:eastAsia="Times New Roman" w:hAnsi="Cambria" w:cs="Arial"/>
                <w:lang w:eastAsia="fr-FR"/>
              </w:rPr>
            </w:pPr>
            <w:r w:rsidRPr="00FD6B9A">
              <w:rPr>
                <w:rFonts w:ascii="Cambria" w:eastAsia="Times New Roman" w:hAnsi="Cambria" w:cs="Arial"/>
                <w:lang w:eastAsia="fr-FR"/>
              </w:rPr>
              <w:t>CH de Perpignan</w:t>
            </w:r>
          </w:p>
        </w:tc>
        <w:tc>
          <w:tcPr>
            <w:tcW w:w="2977" w:type="dxa"/>
            <w:tcBorders>
              <w:top w:val="nil"/>
              <w:left w:val="nil"/>
              <w:bottom w:val="single" w:sz="4" w:space="0" w:color="auto"/>
              <w:right w:val="single" w:sz="4" w:space="0" w:color="auto"/>
            </w:tcBorders>
            <w:shd w:val="clear" w:color="auto" w:fill="auto"/>
            <w:noWrap/>
            <w:vAlign w:val="center"/>
            <w:hideMark/>
          </w:tcPr>
          <w:p w:rsidR="00FD6B9A" w:rsidRPr="00FD6B9A" w:rsidRDefault="00FD6B9A" w:rsidP="00FD6B9A">
            <w:pPr>
              <w:spacing w:after="0" w:line="240" w:lineRule="auto"/>
              <w:ind w:firstLineChars="100" w:firstLine="220"/>
              <w:rPr>
                <w:rFonts w:ascii="Cambria" w:eastAsia="Times New Roman" w:hAnsi="Cambria" w:cs="Arial"/>
                <w:lang w:eastAsia="fr-FR"/>
              </w:rPr>
            </w:pPr>
            <w:r w:rsidRPr="00FD6B9A">
              <w:rPr>
                <w:rFonts w:ascii="Cambria" w:eastAsia="Times New Roman" w:hAnsi="Cambria" w:cs="Arial"/>
                <w:lang w:eastAsia="fr-FR"/>
              </w:rPr>
              <w:t>Dr WENDREMAIRE Philippe</w:t>
            </w:r>
          </w:p>
          <w:p w:rsidR="00FD6B9A" w:rsidRPr="00FD6B9A" w:rsidRDefault="00FD6B9A" w:rsidP="00FD6B9A">
            <w:pPr>
              <w:spacing w:after="0" w:line="240" w:lineRule="auto"/>
              <w:ind w:firstLineChars="100" w:firstLine="220"/>
              <w:rPr>
                <w:rFonts w:ascii="Cambria" w:eastAsia="Times New Roman" w:hAnsi="Cambria" w:cs="Arial"/>
                <w:lang w:eastAsia="fr-FR"/>
              </w:rPr>
            </w:pPr>
            <w:r w:rsidRPr="00FD6B9A">
              <w:rPr>
                <w:rFonts w:ascii="Cambria" w:eastAsia="Times New Roman" w:hAnsi="Cambria" w:cs="Arial"/>
                <w:lang w:eastAsia="fr-FR"/>
              </w:rPr>
              <w:t xml:space="preserve">(Mme MANIN à compter du  </w:t>
            </w:r>
          </w:p>
          <w:p w:rsidR="00FD6B9A" w:rsidRPr="00FD6B9A" w:rsidRDefault="00FD6B9A" w:rsidP="00FD6B9A">
            <w:pPr>
              <w:spacing w:after="0" w:line="240" w:lineRule="auto"/>
              <w:ind w:firstLineChars="100" w:firstLine="220"/>
              <w:rPr>
                <w:rFonts w:ascii="Cambria" w:eastAsia="Times New Roman" w:hAnsi="Cambria" w:cs="Arial"/>
                <w:lang w:eastAsia="fr-FR"/>
              </w:rPr>
            </w:pPr>
            <w:r w:rsidRPr="00FD6B9A">
              <w:rPr>
                <w:rFonts w:ascii="Cambria" w:eastAsia="Times New Roman" w:hAnsi="Cambria" w:cs="Arial"/>
                <w:lang w:eastAsia="fr-FR"/>
              </w:rPr>
              <w:t>18/12/2017)</w:t>
            </w:r>
          </w:p>
        </w:tc>
        <w:tc>
          <w:tcPr>
            <w:tcW w:w="3491" w:type="dxa"/>
            <w:tcBorders>
              <w:top w:val="nil"/>
              <w:left w:val="nil"/>
              <w:bottom w:val="single" w:sz="4" w:space="0" w:color="auto"/>
              <w:right w:val="single" w:sz="4" w:space="0" w:color="auto"/>
            </w:tcBorders>
          </w:tcPr>
          <w:p w:rsidR="00FD6B9A" w:rsidRPr="00FD6B9A" w:rsidRDefault="00FD6B9A" w:rsidP="00FD6B9A">
            <w:pPr>
              <w:spacing w:after="0" w:line="240" w:lineRule="auto"/>
              <w:ind w:left="191"/>
              <w:rPr>
                <w:rFonts w:ascii="Cambria" w:eastAsia="Times New Roman" w:hAnsi="Cambria" w:cs="Arial"/>
                <w:lang w:eastAsia="fr-FR"/>
              </w:rPr>
            </w:pPr>
            <w:r w:rsidRPr="00FD6B9A">
              <w:rPr>
                <w:rFonts w:ascii="Cambria" w:eastAsia="Times New Roman" w:hAnsi="Cambria" w:cs="Arial"/>
                <w:lang w:eastAsia="fr-FR"/>
              </w:rPr>
              <w:t>Pédiatre</w:t>
            </w:r>
          </w:p>
        </w:tc>
      </w:tr>
      <w:tr w:rsidR="00FD6B9A" w:rsidRPr="00FD6B9A" w:rsidTr="00E143EE">
        <w:trPr>
          <w:trHeight w:val="255"/>
          <w:jc w:val="right"/>
        </w:trPr>
        <w:tc>
          <w:tcPr>
            <w:tcW w:w="2659" w:type="dxa"/>
            <w:tcBorders>
              <w:top w:val="nil"/>
              <w:left w:val="single" w:sz="4" w:space="0" w:color="auto"/>
              <w:bottom w:val="single" w:sz="4" w:space="0" w:color="auto"/>
              <w:right w:val="single" w:sz="4" w:space="0" w:color="auto"/>
            </w:tcBorders>
            <w:shd w:val="clear" w:color="auto" w:fill="auto"/>
            <w:vAlign w:val="center"/>
            <w:hideMark/>
          </w:tcPr>
          <w:p w:rsidR="00FD6B9A" w:rsidRPr="00FD6B9A" w:rsidRDefault="00FD6B9A" w:rsidP="00FD6B9A">
            <w:pPr>
              <w:spacing w:after="0" w:line="240" w:lineRule="auto"/>
              <w:jc w:val="center"/>
              <w:rPr>
                <w:rFonts w:ascii="Cambria" w:eastAsia="Times New Roman" w:hAnsi="Cambria" w:cs="Arial"/>
                <w:lang w:eastAsia="fr-FR"/>
              </w:rPr>
            </w:pPr>
            <w:r w:rsidRPr="00FD6B9A">
              <w:rPr>
                <w:rFonts w:ascii="Cambria" w:eastAsia="Times New Roman" w:hAnsi="Cambria" w:cs="Arial"/>
                <w:lang w:eastAsia="fr-FR"/>
              </w:rPr>
              <w:t>MECS du Roussillon</w:t>
            </w:r>
          </w:p>
        </w:tc>
        <w:tc>
          <w:tcPr>
            <w:tcW w:w="2977" w:type="dxa"/>
            <w:tcBorders>
              <w:top w:val="nil"/>
              <w:left w:val="nil"/>
              <w:bottom w:val="single" w:sz="4" w:space="0" w:color="auto"/>
              <w:right w:val="single" w:sz="4" w:space="0" w:color="auto"/>
            </w:tcBorders>
            <w:shd w:val="clear" w:color="auto" w:fill="auto"/>
            <w:noWrap/>
            <w:vAlign w:val="center"/>
            <w:hideMark/>
          </w:tcPr>
          <w:p w:rsidR="00FD6B9A" w:rsidRPr="00FD6B9A" w:rsidRDefault="00FD6B9A" w:rsidP="00FD6B9A">
            <w:pPr>
              <w:spacing w:after="0" w:line="240" w:lineRule="auto"/>
              <w:ind w:firstLineChars="100" w:firstLine="220"/>
              <w:rPr>
                <w:rFonts w:ascii="Cambria" w:eastAsia="Times New Roman" w:hAnsi="Cambria" w:cs="Arial"/>
                <w:lang w:eastAsia="fr-FR"/>
              </w:rPr>
            </w:pPr>
            <w:r w:rsidRPr="00FD6B9A">
              <w:rPr>
                <w:rFonts w:ascii="Cambria" w:eastAsia="Times New Roman" w:hAnsi="Cambria" w:cs="Arial"/>
                <w:lang w:eastAsia="fr-FR"/>
              </w:rPr>
              <w:t>RAK Olivier</w:t>
            </w:r>
          </w:p>
        </w:tc>
        <w:tc>
          <w:tcPr>
            <w:tcW w:w="3491" w:type="dxa"/>
            <w:tcBorders>
              <w:top w:val="nil"/>
              <w:left w:val="nil"/>
              <w:bottom w:val="single" w:sz="4" w:space="0" w:color="auto"/>
              <w:right w:val="single" w:sz="4" w:space="0" w:color="auto"/>
            </w:tcBorders>
          </w:tcPr>
          <w:p w:rsidR="00FD6B9A" w:rsidRPr="00FD6B9A" w:rsidRDefault="00FD6B9A" w:rsidP="00FD6B9A">
            <w:pPr>
              <w:spacing w:after="0" w:line="240" w:lineRule="auto"/>
              <w:ind w:firstLineChars="100" w:firstLine="220"/>
              <w:rPr>
                <w:rFonts w:ascii="Cambria" w:eastAsia="Times New Roman" w:hAnsi="Cambria" w:cs="Arial"/>
                <w:lang w:eastAsia="fr-FR"/>
              </w:rPr>
            </w:pPr>
            <w:r w:rsidRPr="00FD6B9A">
              <w:rPr>
                <w:rFonts w:ascii="Cambria" w:eastAsia="Times New Roman" w:hAnsi="Cambria" w:cs="Arial"/>
                <w:lang w:eastAsia="fr-FR"/>
              </w:rPr>
              <w:t>Directeur MECS</w:t>
            </w:r>
          </w:p>
        </w:tc>
      </w:tr>
      <w:tr w:rsidR="00FD6B9A" w:rsidRPr="00FD6B9A" w:rsidTr="00E143EE">
        <w:trPr>
          <w:trHeight w:val="255"/>
          <w:jc w:val="right"/>
        </w:trPr>
        <w:tc>
          <w:tcPr>
            <w:tcW w:w="2659" w:type="dxa"/>
            <w:tcBorders>
              <w:top w:val="nil"/>
              <w:left w:val="single" w:sz="4" w:space="0" w:color="auto"/>
              <w:bottom w:val="single" w:sz="4" w:space="0" w:color="auto"/>
              <w:right w:val="single" w:sz="4" w:space="0" w:color="auto"/>
            </w:tcBorders>
            <w:shd w:val="clear" w:color="auto" w:fill="auto"/>
            <w:vAlign w:val="center"/>
            <w:hideMark/>
          </w:tcPr>
          <w:p w:rsidR="00FD6B9A" w:rsidRPr="00FD6B9A" w:rsidRDefault="00FD6B9A" w:rsidP="00FD6B9A">
            <w:pPr>
              <w:spacing w:after="0" w:line="240" w:lineRule="auto"/>
              <w:jc w:val="center"/>
              <w:rPr>
                <w:rFonts w:ascii="Cambria" w:eastAsia="Times New Roman" w:hAnsi="Cambria" w:cs="Arial"/>
                <w:lang w:eastAsia="fr-FR"/>
              </w:rPr>
            </w:pPr>
            <w:r w:rsidRPr="00FD6B9A">
              <w:rPr>
                <w:rFonts w:ascii="Cambria" w:eastAsia="Times New Roman" w:hAnsi="Cambria" w:cs="Arial"/>
                <w:lang w:eastAsia="fr-FR"/>
              </w:rPr>
              <w:t>IME La Mauresque</w:t>
            </w:r>
          </w:p>
        </w:tc>
        <w:tc>
          <w:tcPr>
            <w:tcW w:w="2977" w:type="dxa"/>
            <w:tcBorders>
              <w:top w:val="nil"/>
              <w:left w:val="nil"/>
              <w:bottom w:val="single" w:sz="4" w:space="0" w:color="auto"/>
              <w:right w:val="single" w:sz="4" w:space="0" w:color="auto"/>
            </w:tcBorders>
            <w:shd w:val="clear" w:color="auto" w:fill="auto"/>
            <w:noWrap/>
            <w:vAlign w:val="center"/>
            <w:hideMark/>
          </w:tcPr>
          <w:p w:rsidR="00FD6B9A" w:rsidRPr="00FD6B9A" w:rsidRDefault="00FD6B9A" w:rsidP="00FD6B9A">
            <w:pPr>
              <w:spacing w:after="0" w:line="240" w:lineRule="auto"/>
              <w:ind w:firstLineChars="100" w:firstLine="220"/>
              <w:rPr>
                <w:rFonts w:ascii="Cambria" w:eastAsia="Times New Roman" w:hAnsi="Cambria" w:cs="Arial"/>
                <w:lang w:eastAsia="fr-FR"/>
              </w:rPr>
            </w:pPr>
            <w:r w:rsidRPr="00FD6B9A">
              <w:rPr>
                <w:rFonts w:ascii="Cambria" w:eastAsia="Times New Roman" w:hAnsi="Cambria" w:cs="Arial"/>
                <w:lang w:eastAsia="fr-FR"/>
              </w:rPr>
              <w:t>POTHIER Valérie</w:t>
            </w:r>
          </w:p>
        </w:tc>
        <w:tc>
          <w:tcPr>
            <w:tcW w:w="3491" w:type="dxa"/>
            <w:tcBorders>
              <w:top w:val="nil"/>
              <w:left w:val="nil"/>
              <w:bottom w:val="single" w:sz="4" w:space="0" w:color="auto"/>
              <w:right w:val="single" w:sz="4" w:space="0" w:color="auto"/>
            </w:tcBorders>
          </w:tcPr>
          <w:p w:rsidR="00FD6B9A" w:rsidRPr="00FD6B9A" w:rsidRDefault="00FD6B9A" w:rsidP="00FD6B9A">
            <w:pPr>
              <w:spacing w:after="0" w:line="240" w:lineRule="auto"/>
              <w:ind w:firstLineChars="100" w:firstLine="220"/>
              <w:rPr>
                <w:rFonts w:ascii="Cambria" w:eastAsia="Times New Roman" w:hAnsi="Cambria" w:cs="Arial"/>
                <w:lang w:eastAsia="fr-FR"/>
              </w:rPr>
            </w:pPr>
            <w:r w:rsidRPr="00FD6B9A">
              <w:rPr>
                <w:rFonts w:ascii="Cambria" w:eastAsia="Times New Roman" w:hAnsi="Cambria" w:cs="Arial"/>
                <w:lang w:eastAsia="fr-FR"/>
              </w:rPr>
              <w:t>Responsable UMS</w:t>
            </w:r>
          </w:p>
        </w:tc>
      </w:tr>
      <w:tr w:rsidR="00FD6B9A" w:rsidRPr="00FD6B9A" w:rsidTr="00E143EE">
        <w:trPr>
          <w:trHeight w:val="255"/>
          <w:jc w:val="right"/>
        </w:trPr>
        <w:tc>
          <w:tcPr>
            <w:tcW w:w="2659" w:type="dxa"/>
            <w:tcBorders>
              <w:top w:val="nil"/>
              <w:left w:val="single" w:sz="4" w:space="0" w:color="auto"/>
              <w:bottom w:val="single" w:sz="4" w:space="0" w:color="auto"/>
              <w:right w:val="single" w:sz="4" w:space="0" w:color="auto"/>
            </w:tcBorders>
            <w:shd w:val="clear" w:color="auto" w:fill="auto"/>
            <w:vAlign w:val="center"/>
            <w:hideMark/>
          </w:tcPr>
          <w:p w:rsidR="00FD6B9A" w:rsidRPr="00FD6B9A" w:rsidRDefault="00FD6B9A" w:rsidP="00FD6B9A">
            <w:pPr>
              <w:spacing w:after="0" w:line="240" w:lineRule="auto"/>
              <w:jc w:val="center"/>
              <w:rPr>
                <w:rFonts w:ascii="Cambria" w:eastAsia="Times New Roman" w:hAnsi="Cambria" w:cs="Arial"/>
                <w:lang w:eastAsia="fr-FR"/>
              </w:rPr>
            </w:pPr>
            <w:r w:rsidRPr="00FD6B9A">
              <w:rPr>
                <w:rFonts w:ascii="Cambria" w:eastAsia="Times New Roman" w:hAnsi="Cambria" w:cs="Arial"/>
                <w:lang w:eastAsia="fr-FR"/>
              </w:rPr>
              <w:t>IMED</w:t>
            </w:r>
          </w:p>
        </w:tc>
        <w:tc>
          <w:tcPr>
            <w:tcW w:w="2977" w:type="dxa"/>
            <w:tcBorders>
              <w:top w:val="nil"/>
              <w:left w:val="nil"/>
              <w:bottom w:val="single" w:sz="4" w:space="0" w:color="auto"/>
              <w:right w:val="single" w:sz="4" w:space="0" w:color="auto"/>
            </w:tcBorders>
            <w:shd w:val="clear" w:color="auto" w:fill="auto"/>
            <w:noWrap/>
            <w:vAlign w:val="center"/>
            <w:hideMark/>
          </w:tcPr>
          <w:p w:rsidR="00FD6B9A" w:rsidRPr="00FD6B9A" w:rsidRDefault="00FD6B9A" w:rsidP="00FD6B9A">
            <w:pPr>
              <w:spacing w:after="0" w:line="240" w:lineRule="auto"/>
              <w:ind w:firstLineChars="100" w:firstLine="220"/>
              <w:rPr>
                <w:rFonts w:ascii="Cambria" w:eastAsia="Times New Roman" w:hAnsi="Cambria" w:cs="Arial"/>
                <w:lang w:eastAsia="fr-FR"/>
              </w:rPr>
            </w:pPr>
            <w:r w:rsidRPr="00FD6B9A">
              <w:rPr>
                <w:rFonts w:ascii="Cambria" w:eastAsia="Times New Roman" w:hAnsi="Cambria" w:cs="Arial"/>
                <w:lang w:eastAsia="fr-FR"/>
              </w:rPr>
              <w:t>GACHON Lionel</w:t>
            </w:r>
          </w:p>
        </w:tc>
        <w:tc>
          <w:tcPr>
            <w:tcW w:w="3491" w:type="dxa"/>
            <w:tcBorders>
              <w:top w:val="nil"/>
              <w:left w:val="nil"/>
              <w:bottom w:val="single" w:sz="4" w:space="0" w:color="auto"/>
              <w:right w:val="single" w:sz="4" w:space="0" w:color="auto"/>
            </w:tcBorders>
          </w:tcPr>
          <w:p w:rsidR="00FD6B9A" w:rsidRPr="00FD6B9A" w:rsidRDefault="00FD6B9A" w:rsidP="00FD6B9A">
            <w:pPr>
              <w:spacing w:after="0" w:line="240" w:lineRule="auto"/>
              <w:ind w:firstLineChars="100" w:firstLine="220"/>
              <w:rPr>
                <w:rFonts w:ascii="Cambria" w:eastAsia="Times New Roman" w:hAnsi="Cambria" w:cs="Arial"/>
                <w:lang w:eastAsia="fr-FR"/>
              </w:rPr>
            </w:pPr>
            <w:r w:rsidRPr="00FD6B9A">
              <w:rPr>
                <w:rFonts w:ascii="Cambria" w:eastAsia="Times New Roman" w:hAnsi="Cambria" w:cs="Arial"/>
                <w:lang w:eastAsia="fr-FR"/>
              </w:rPr>
              <w:t>Directeur</w:t>
            </w:r>
          </w:p>
        </w:tc>
      </w:tr>
      <w:tr w:rsidR="00FD6B9A" w:rsidRPr="00FD6B9A" w:rsidTr="00E143EE">
        <w:trPr>
          <w:trHeight w:val="255"/>
          <w:jc w:val="right"/>
        </w:trPr>
        <w:tc>
          <w:tcPr>
            <w:tcW w:w="2659" w:type="dxa"/>
            <w:tcBorders>
              <w:top w:val="nil"/>
              <w:left w:val="single" w:sz="4" w:space="0" w:color="auto"/>
              <w:bottom w:val="single" w:sz="4" w:space="0" w:color="auto"/>
              <w:right w:val="single" w:sz="4" w:space="0" w:color="auto"/>
            </w:tcBorders>
            <w:shd w:val="clear" w:color="auto" w:fill="auto"/>
            <w:vAlign w:val="center"/>
            <w:hideMark/>
          </w:tcPr>
          <w:p w:rsidR="00FD6B9A" w:rsidRPr="00FD6B9A" w:rsidRDefault="00FD6B9A" w:rsidP="00FD6B9A">
            <w:pPr>
              <w:spacing w:after="0" w:line="240" w:lineRule="auto"/>
              <w:jc w:val="center"/>
              <w:rPr>
                <w:rFonts w:ascii="Cambria" w:eastAsia="Times New Roman" w:hAnsi="Cambria" w:cs="Arial"/>
                <w:lang w:eastAsia="fr-FR"/>
              </w:rPr>
            </w:pPr>
            <w:r w:rsidRPr="00FD6B9A">
              <w:rPr>
                <w:rFonts w:ascii="Cambria" w:eastAsia="Times New Roman" w:hAnsi="Cambria" w:cs="Arial"/>
                <w:lang w:eastAsia="fr-FR"/>
              </w:rPr>
              <w:t>TGI</w:t>
            </w:r>
          </w:p>
        </w:tc>
        <w:tc>
          <w:tcPr>
            <w:tcW w:w="2977" w:type="dxa"/>
            <w:tcBorders>
              <w:top w:val="nil"/>
              <w:left w:val="nil"/>
              <w:bottom w:val="single" w:sz="4" w:space="0" w:color="auto"/>
              <w:right w:val="single" w:sz="4" w:space="0" w:color="auto"/>
            </w:tcBorders>
            <w:shd w:val="clear" w:color="auto" w:fill="auto"/>
            <w:noWrap/>
            <w:vAlign w:val="center"/>
            <w:hideMark/>
          </w:tcPr>
          <w:p w:rsidR="00FD6B9A" w:rsidRPr="00FD6B9A" w:rsidRDefault="00FD6B9A" w:rsidP="00FD6B9A">
            <w:pPr>
              <w:spacing w:after="0" w:line="240" w:lineRule="auto"/>
              <w:ind w:firstLineChars="100" w:firstLine="220"/>
              <w:rPr>
                <w:rFonts w:ascii="Cambria" w:eastAsia="Times New Roman" w:hAnsi="Cambria" w:cs="Arial"/>
                <w:lang w:eastAsia="fr-FR"/>
              </w:rPr>
            </w:pPr>
            <w:r w:rsidRPr="00FD6B9A">
              <w:rPr>
                <w:rFonts w:ascii="Cambria" w:eastAsia="Times New Roman" w:hAnsi="Cambria" w:cs="Arial"/>
                <w:lang w:eastAsia="fr-FR"/>
              </w:rPr>
              <w:t>SCHUMACHER Sylvaine</w:t>
            </w:r>
          </w:p>
        </w:tc>
        <w:tc>
          <w:tcPr>
            <w:tcW w:w="3491" w:type="dxa"/>
            <w:tcBorders>
              <w:top w:val="nil"/>
              <w:left w:val="nil"/>
              <w:bottom w:val="single" w:sz="4" w:space="0" w:color="auto"/>
              <w:right w:val="single" w:sz="4" w:space="0" w:color="auto"/>
            </w:tcBorders>
          </w:tcPr>
          <w:p w:rsidR="00FD6B9A" w:rsidRPr="00FD6B9A" w:rsidRDefault="00FD6B9A" w:rsidP="00FD6B9A">
            <w:pPr>
              <w:spacing w:after="0" w:line="240" w:lineRule="auto"/>
              <w:ind w:firstLineChars="100" w:firstLine="220"/>
              <w:rPr>
                <w:rFonts w:ascii="Cambria" w:eastAsia="Times New Roman" w:hAnsi="Cambria" w:cs="Arial"/>
                <w:lang w:eastAsia="fr-FR"/>
              </w:rPr>
            </w:pPr>
            <w:r w:rsidRPr="00FD6B9A">
              <w:rPr>
                <w:rFonts w:ascii="Cambria" w:eastAsia="Times New Roman" w:hAnsi="Cambria" w:cs="Arial"/>
                <w:lang w:eastAsia="fr-FR"/>
              </w:rPr>
              <w:t>Substitut du Procureur</w:t>
            </w:r>
          </w:p>
        </w:tc>
      </w:tr>
      <w:tr w:rsidR="00FD6B9A" w:rsidRPr="00FD6B9A" w:rsidTr="00E143EE">
        <w:trPr>
          <w:trHeight w:val="255"/>
          <w:jc w:val="right"/>
        </w:trPr>
        <w:tc>
          <w:tcPr>
            <w:tcW w:w="2659" w:type="dxa"/>
            <w:tcBorders>
              <w:top w:val="nil"/>
              <w:left w:val="single" w:sz="4" w:space="0" w:color="auto"/>
              <w:bottom w:val="single" w:sz="4" w:space="0" w:color="auto"/>
              <w:right w:val="single" w:sz="4" w:space="0" w:color="auto"/>
            </w:tcBorders>
            <w:shd w:val="clear" w:color="auto" w:fill="auto"/>
            <w:vAlign w:val="center"/>
            <w:hideMark/>
          </w:tcPr>
          <w:p w:rsidR="00FD6B9A" w:rsidRPr="00FD6B9A" w:rsidRDefault="00FD6B9A" w:rsidP="00FD6B9A">
            <w:pPr>
              <w:spacing w:after="0" w:line="240" w:lineRule="auto"/>
              <w:jc w:val="center"/>
              <w:rPr>
                <w:rFonts w:ascii="Cambria" w:eastAsia="Times New Roman" w:hAnsi="Cambria" w:cs="Arial"/>
                <w:lang w:eastAsia="fr-FR"/>
              </w:rPr>
            </w:pPr>
            <w:r w:rsidRPr="00FD6B9A">
              <w:rPr>
                <w:rFonts w:ascii="Cambria" w:eastAsia="Times New Roman" w:hAnsi="Cambria" w:cs="Arial"/>
                <w:lang w:eastAsia="fr-FR"/>
              </w:rPr>
              <w:t>Enfance Catalane</w:t>
            </w:r>
          </w:p>
        </w:tc>
        <w:tc>
          <w:tcPr>
            <w:tcW w:w="2977" w:type="dxa"/>
            <w:tcBorders>
              <w:top w:val="nil"/>
              <w:left w:val="nil"/>
              <w:bottom w:val="single" w:sz="4" w:space="0" w:color="auto"/>
              <w:right w:val="single" w:sz="4" w:space="0" w:color="auto"/>
            </w:tcBorders>
            <w:shd w:val="clear" w:color="auto" w:fill="auto"/>
            <w:noWrap/>
            <w:vAlign w:val="center"/>
            <w:hideMark/>
          </w:tcPr>
          <w:p w:rsidR="00FD6B9A" w:rsidRPr="00FD6B9A" w:rsidRDefault="00FD6B9A" w:rsidP="00FD6B9A">
            <w:pPr>
              <w:spacing w:after="0" w:line="240" w:lineRule="auto"/>
              <w:ind w:firstLineChars="100" w:firstLine="220"/>
              <w:rPr>
                <w:rFonts w:ascii="Cambria" w:eastAsia="Times New Roman" w:hAnsi="Cambria" w:cs="Arial"/>
                <w:lang w:eastAsia="fr-FR"/>
              </w:rPr>
            </w:pPr>
            <w:r w:rsidRPr="00FD6B9A">
              <w:rPr>
                <w:rFonts w:ascii="Cambria" w:eastAsia="Times New Roman" w:hAnsi="Cambria" w:cs="Arial"/>
                <w:lang w:eastAsia="fr-FR"/>
              </w:rPr>
              <w:t>GUEDON Vincent</w:t>
            </w:r>
          </w:p>
        </w:tc>
        <w:tc>
          <w:tcPr>
            <w:tcW w:w="3491" w:type="dxa"/>
            <w:tcBorders>
              <w:top w:val="nil"/>
              <w:left w:val="nil"/>
              <w:bottom w:val="single" w:sz="4" w:space="0" w:color="auto"/>
              <w:right w:val="single" w:sz="4" w:space="0" w:color="auto"/>
            </w:tcBorders>
          </w:tcPr>
          <w:p w:rsidR="00FD6B9A" w:rsidRPr="00FD6B9A" w:rsidRDefault="00FD6B9A" w:rsidP="00FD6B9A">
            <w:pPr>
              <w:spacing w:after="0" w:line="240" w:lineRule="auto"/>
              <w:ind w:firstLineChars="100" w:firstLine="220"/>
              <w:rPr>
                <w:rFonts w:ascii="Cambria" w:eastAsia="Times New Roman" w:hAnsi="Cambria" w:cs="Arial"/>
                <w:lang w:eastAsia="fr-FR"/>
              </w:rPr>
            </w:pPr>
            <w:r w:rsidRPr="00FD6B9A">
              <w:rPr>
                <w:rFonts w:ascii="Cambria" w:eastAsia="Times New Roman" w:hAnsi="Cambria" w:cs="Arial"/>
                <w:lang w:eastAsia="fr-FR"/>
              </w:rPr>
              <w:t>Directeur Service AEMO</w:t>
            </w:r>
          </w:p>
        </w:tc>
      </w:tr>
      <w:tr w:rsidR="00FD6B9A" w:rsidRPr="00FD6B9A" w:rsidTr="00E143EE">
        <w:trPr>
          <w:trHeight w:val="255"/>
          <w:jc w:val="right"/>
        </w:trPr>
        <w:tc>
          <w:tcPr>
            <w:tcW w:w="2659" w:type="dxa"/>
            <w:tcBorders>
              <w:top w:val="nil"/>
              <w:left w:val="single" w:sz="4" w:space="0" w:color="auto"/>
              <w:bottom w:val="single" w:sz="4" w:space="0" w:color="auto"/>
              <w:right w:val="single" w:sz="4" w:space="0" w:color="auto"/>
            </w:tcBorders>
            <w:shd w:val="clear" w:color="auto" w:fill="auto"/>
            <w:vAlign w:val="center"/>
            <w:hideMark/>
          </w:tcPr>
          <w:p w:rsidR="00FD6B9A" w:rsidRPr="00FD6B9A" w:rsidRDefault="00FD6B9A" w:rsidP="00FD6B9A">
            <w:pPr>
              <w:spacing w:after="0" w:line="240" w:lineRule="auto"/>
              <w:jc w:val="center"/>
              <w:rPr>
                <w:rFonts w:ascii="Cambria" w:eastAsia="Times New Roman" w:hAnsi="Cambria" w:cs="Arial"/>
                <w:lang w:eastAsia="fr-FR"/>
              </w:rPr>
            </w:pPr>
            <w:r w:rsidRPr="00FD6B9A">
              <w:rPr>
                <w:rFonts w:ascii="Cambria" w:eastAsia="Times New Roman" w:hAnsi="Cambria" w:cs="Arial"/>
                <w:lang w:eastAsia="fr-FR"/>
              </w:rPr>
              <w:t>PAEJ</w:t>
            </w:r>
          </w:p>
        </w:tc>
        <w:tc>
          <w:tcPr>
            <w:tcW w:w="2977" w:type="dxa"/>
            <w:tcBorders>
              <w:top w:val="nil"/>
              <w:left w:val="nil"/>
              <w:bottom w:val="single" w:sz="4" w:space="0" w:color="auto"/>
              <w:right w:val="single" w:sz="4" w:space="0" w:color="auto"/>
            </w:tcBorders>
            <w:shd w:val="clear" w:color="auto" w:fill="auto"/>
            <w:noWrap/>
            <w:vAlign w:val="center"/>
            <w:hideMark/>
          </w:tcPr>
          <w:p w:rsidR="00FD6B9A" w:rsidRPr="00FD6B9A" w:rsidRDefault="00FD6B9A" w:rsidP="00FD6B9A">
            <w:pPr>
              <w:spacing w:after="0" w:line="240" w:lineRule="auto"/>
              <w:ind w:firstLineChars="100" w:firstLine="220"/>
              <w:rPr>
                <w:rFonts w:ascii="Cambria" w:eastAsia="Times New Roman" w:hAnsi="Cambria" w:cs="Arial"/>
                <w:lang w:eastAsia="fr-FR"/>
              </w:rPr>
            </w:pPr>
            <w:r w:rsidRPr="00FD6B9A">
              <w:rPr>
                <w:rFonts w:ascii="Cambria" w:eastAsia="Times New Roman" w:hAnsi="Cambria" w:cs="Arial"/>
                <w:lang w:eastAsia="fr-FR"/>
              </w:rPr>
              <w:t>GRAELL Mathieu</w:t>
            </w:r>
          </w:p>
        </w:tc>
        <w:tc>
          <w:tcPr>
            <w:tcW w:w="3491" w:type="dxa"/>
            <w:tcBorders>
              <w:top w:val="nil"/>
              <w:left w:val="nil"/>
              <w:bottom w:val="single" w:sz="4" w:space="0" w:color="auto"/>
              <w:right w:val="single" w:sz="4" w:space="0" w:color="auto"/>
            </w:tcBorders>
          </w:tcPr>
          <w:p w:rsidR="00FD6B9A" w:rsidRPr="00FD6B9A" w:rsidRDefault="00FD6B9A" w:rsidP="00FD6B9A">
            <w:pPr>
              <w:spacing w:after="0" w:line="240" w:lineRule="auto"/>
              <w:ind w:firstLineChars="100" w:firstLine="220"/>
              <w:rPr>
                <w:rFonts w:ascii="Cambria" w:eastAsia="Times New Roman" w:hAnsi="Cambria" w:cs="Arial"/>
                <w:lang w:eastAsia="fr-FR"/>
              </w:rPr>
            </w:pPr>
            <w:r w:rsidRPr="00FD6B9A">
              <w:rPr>
                <w:rFonts w:ascii="Cambria" w:eastAsia="Times New Roman" w:hAnsi="Cambria" w:cs="Arial"/>
                <w:lang w:eastAsia="fr-FR"/>
              </w:rPr>
              <w:t xml:space="preserve">Président </w:t>
            </w:r>
          </w:p>
        </w:tc>
      </w:tr>
      <w:tr w:rsidR="00FD6B9A" w:rsidRPr="00FD6B9A" w:rsidTr="00E143EE">
        <w:trPr>
          <w:trHeight w:val="255"/>
          <w:jc w:val="right"/>
        </w:trPr>
        <w:tc>
          <w:tcPr>
            <w:tcW w:w="2659" w:type="dxa"/>
            <w:tcBorders>
              <w:top w:val="nil"/>
              <w:left w:val="single" w:sz="4" w:space="0" w:color="auto"/>
              <w:bottom w:val="single" w:sz="4" w:space="0" w:color="auto"/>
              <w:right w:val="single" w:sz="4" w:space="0" w:color="auto"/>
            </w:tcBorders>
            <w:shd w:val="clear" w:color="auto" w:fill="auto"/>
            <w:vAlign w:val="center"/>
            <w:hideMark/>
          </w:tcPr>
          <w:p w:rsidR="00FD6B9A" w:rsidRPr="00FD6B9A" w:rsidRDefault="00FD6B9A" w:rsidP="00FD6B9A">
            <w:pPr>
              <w:spacing w:after="0" w:line="240" w:lineRule="auto"/>
              <w:jc w:val="center"/>
              <w:rPr>
                <w:rFonts w:ascii="Cambria" w:eastAsia="Times New Roman" w:hAnsi="Cambria" w:cs="Arial"/>
                <w:lang w:eastAsia="fr-FR"/>
              </w:rPr>
            </w:pPr>
            <w:r w:rsidRPr="00FD6B9A">
              <w:rPr>
                <w:rFonts w:ascii="Cambria" w:eastAsia="Times New Roman" w:hAnsi="Cambria" w:cs="Arial"/>
                <w:lang w:eastAsia="fr-FR"/>
              </w:rPr>
              <w:t>Association Joseph Sauvy</w:t>
            </w:r>
          </w:p>
        </w:tc>
        <w:tc>
          <w:tcPr>
            <w:tcW w:w="2977" w:type="dxa"/>
            <w:tcBorders>
              <w:top w:val="nil"/>
              <w:left w:val="nil"/>
              <w:bottom w:val="single" w:sz="4" w:space="0" w:color="auto"/>
              <w:right w:val="single" w:sz="4" w:space="0" w:color="auto"/>
            </w:tcBorders>
            <w:shd w:val="clear" w:color="auto" w:fill="auto"/>
            <w:noWrap/>
            <w:vAlign w:val="center"/>
            <w:hideMark/>
          </w:tcPr>
          <w:p w:rsidR="00FD6B9A" w:rsidRPr="00FD6B9A" w:rsidRDefault="00FD6B9A" w:rsidP="00FD6B9A">
            <w:pPr>
              <w:spacing w:after="0" w:line="240" w:lineRule="auto"/>
              <w:ind w:firstLineChars="100" w:firstLine="220"/>
              <w:rPr>
                <w:rFonts w:ascii="Cambria" w:eastAsia="Times New Roman" w:hAnsi="Cambria" w:cs="Arial"/>
                <w:lang w:eastAsia="fr-FR"/>
              </w:rPr>
            </w:pPr>
            <w:r w:rsidRPr="00FD6B9A">
              <w:rPr>
                <w:rFonts w:ascii="Cambria" w:eastAsia="Times New Roman" w:hAnsi="Cambria" w:cs="Arial"/>
                <w:lang w:eastAsia="fr-FR"/>
              </w:rPr>
              <w:t>MONIER Roland</w:t>
            </w:r>
          </w:p>
        </w:tc>
        <w:tc>
          <w:tcPr>
            <w:tcW w:w="3491" w:type="dxa"/>
            <w:tcBorders>
              <w:top w:val="nil"/>
              <w:left w:val="nil"/>
              <w:bottom w:val="single" w:sz="4" w:space="0" w:color="auto"/>
              <w:right w:val="single" w:sz="4" w:space="0" w:color="auto"/>
            </w:tcBorders>
          </w:tcPr>
          <w:p w:rsidR="00FD6B9A" w:rsidRPr="00FD6B9A" w:rsidRDefault="00FD6B9A" w:rsidP="00FD6B9A">
            <w:pPr>
              <w:spacing w:after="0" w:line="240" w:lineRule="auto"/>
              <w:ind w:firstLineChars="100" w:firstLine="220"/>
              <w:rPr>
                <w:rFonts w:ascii="Cambria" w:eastAsia="Times New Roman" w:hAnsi="Cambria" w:cs="Arial"/>
                <w:lang w:eastAsia="fr-FR"/>
              </w:rPr>
            </w:pPr>
            <w:r w:rsidRPr="00FD6B9A">
              <w:rPr>
                <w:rFonts w:ascii="Cambria" w:eastAsia="Times New Roman" w:hAnsi="Cambria" w:cs="Arial"/>
                <w:lang w:eastAsia="fr-FR"/>
              </w:rPr>
              <w:t>Directeur Pôle Enfance</w:t>
            </w:r>
          </w:p>
        </w:tc>
      </w:tr>
      <w:tr w:rsidR="00FD6B9A" w:rsidRPr="00FD6B9A" w:rsidTr="00E143EE">
        <w:trPr>
          <w:trHeight w:val="255"/>
          <w:jc w:val="right"/>
        </w:trPr>
        <w:tc>
          <w:tcPr>
            <w:tcW w:w="2659" w:type="dxa"/>
            <w:tcBorders>
              <w:top w:val="nil"/>
              <w:left w:val="single" w:sz="4" w:space="0" w:color="auto"/>
              <w:bottom w:val="single" w:sz="4" w:space="0" w:color="auto"/>
              <w:right w:val="single" w:sz="4" w:space="0" w:color="auto"/>
            </w:tcBorders>
            <w:shd w:val="clear" w:color="auto" w:fill="auto"/>
            <w:vAlign w:val="center"/>
            <w:hideMark/>
          </w:tcPr>
          <w:p w:rsidR="00FD6B9A" w:rsidRPr="00FD6B9A" w:rsidRDefault="00FD6B9A" w:rsidP="00FD6B9A">
            <w:pPr>
              <w:spacing w:after="0" w:line="240" w:lineRule="auto"/>
              <w:jc w:val="center"/>
              <w:rPr>
                <w:rFonts w:ascii="Cambria" w:eastAsia="Times New Roman" w:hAnsi="Cambria" w:cs="Arial"/>
                <w:lang w:eastAsia="fr-FR"/>
              </w:rPr>
            </w:pPr>
            <w:r w:rsidRPr="00FD6B9A">
              <w:rPr>
                <w:rFonts w:ascii="Cambria" w:eastAsia="Times New Roman" w:hAnsi="Cambria" w:cs="Arial"/>
                <w:lang w:eastAsia="fr-FR"/>
              </w:rPr>
              <w:t>IDEA</w:t>
            </w:r>
          </w:p>
        </w:tc>
        <w:tc>
          <w:tcPr>
            <w:tcW w:w="2977" w:type="dxa"/>
            <w:tcBorders>
              <w:top w:val="nil"/>
              <w:left w:val="nil"/>
              <w:bottom w:val="single" w:sz="4" w:space="0" w:color="auto"/>
              <w:right w:val="single" w:sz="4" w:space="0" w:color="auto"/>
            </w:tcBorders>
            <w:shd w:val="clear" w:color="auto" w:fill="auto"/>
            <w:noWrap/>
            <w:vAlign w:val="center"/>
            <w:hideMark/>
          </w:tcPr>
          <w:p w:rsidR="00FD6B9A" w:rsidRPr="00FD6B9A" w:rsidRDefault="00FD6B9A" w:rsidP="00FD6B9A">
            <w:pPr>
              <w:spacing w:after="0" w:line="240" w:lineRule="auto"/>
              <w:ind w:firstLineChars="100" w:firstLine="220"/>
              <w:rPr>
                <w:rFonts w:ascii="Cambria" w:eastAsia="Times New Roman" w:hAnsi="Cambria" w:cs="Arial"/>
                <w:lang w:eastAsia="fr-FR"/>
              </w:rPr>
            </w:pPr>
            <w:r w:rsidRPr="00FD6B9A">
              <w:rPr>
                <w:rFonts w:ascii="Cambria" w:eastAsia="Times New Roman" w:hAnsi="Cambria" w:cs="Arial"/>
                <w:lang w:eastAsia="fr-FR"/>
              </w:rPr>
              <w:t>MYTYLIAS Laure</w:t>
            </w:r>
          </w:p>
        </w:tc>
        <w:tc>
          <w:tcPr>
            <w:tcW w:w="3491" w:type="dxa"/>
            <w:tcBorders>
              <w:top w:val="nil"/>
              <w:left w:val="nil"/>
              <w:bottom w:val="single" w:sz="4" w:space="0" w:color="auto"/>
              <w:right w:val="single" w:sz="4" w:space="0" w:color="auto"/>
            </w:tcBorders>
          </w:tcPr>
          <w:p w:rsidR="00FD6B9A" w:rsidRPr="00FD6B9A" w:rsidRDefault="00FD6B9A" w:rsidP="00FD6B9A">
            <w:pPr>
              <w:spacing w:after="0" w:line="240" w:lineRule="auto"/>
              <w:ind w:firstLineChars="100" w:firstLine="220"/>
              <w:rPr>
                <w:rFonts w:ascii="Cambria" w:eastAsia="Times New Roman" w:hAnsi="Cambria" w:cs="Arial"/>
                <w:lang w:eastAsia="fr-FR"/>
              </w:rPr>
            </w:pPr>
            <w:r w:rsidRPr="00FD6B9A">
              <w:rPr>
                <w:rFonts w:ascii="Cambria" w:eastAsia="Times New Roman" w:hAnsi="Cambria" w:cs="Arial"/>
                <w:lang w:eastAsia="fr-FR"/>
              </w:rPr>
              <w:t>Directrice du Pôle Éducatif</w:t>
            </w:r>
          </w:p>
        </w:tc>
      </w:tr>
      <w:tr w:rsidR="00FD6B9A" w:rsidRPr="00FD6B9A" w:rsidTr="00E143EE">
        <w:trPr>
          <w:trHeight w:val="255"/>
          <w:jc w:val="right"/>
        </w:trPr>
        <w:tc>
          <w:tcPr>
            <w:tcW w:w="2659" w:type="dxa"/>
            <w:tcBorders>
              <w:top w:val="nil"/>
              <w:left w:val="single" w:sz="4" w:space="0" w:color="auto"/>
              <w:bottom w:val="single" w:sz="4" w:space="0" w:color="auto"/>
              <w:right w:val="single" w:sz="4" w:space="0" w:color="auto"/>
            </w:tcBorders>
            <w:shd w:val="clear" w:color="auto" w:fill="auto"/>
            <w:vAlign w:val="center"/>
            <w:hideMark/>
          </w:tcPr>
          <w:p w:rsidR="00FD6B9A" w:rsidRPr="00FD6B9A" w:rsidRDefault="00FD6B9A" w:rsidP="00FD6B9A">
            <w:pPr>
              <w:spacing w:after="0" w:line="240" w:lineRule="auto"/>
              <w:jc w:val="center"/>
              <w:rPr>
                <w:rFonts w:ascii="Cambria" w:eastAsia="Times New Roman" w:hAnsi="Cambria" w:cs="Arial"/>
                <w:lang w:eastAsia="fr-FR"/>
              </w:rPr>
            </w:pPr>
            <w:r w:rsidRPr="00FD6B9A">
              <w:rPr>
                <w:rFonts w:ascii="Cambria" w:eastAsia="Times New Roman" w:hAnsi="Cambria" w:cs="Arial"/>
                <w:lang w:eastAsia="fr-FR"/>
              </w:rPr>
              <w:t xml:space="preserve"> Apprentis d'Auteuil</w:t>
            </w:r>
          </w:p>
        </w:tc>
        <w:tc>
          <w:tcPr>
            <w:tcW w:w="2977" w:type="dxa"/>
            <w:tcBorders>
              <w:top w:val="nil"/>
              <w:left w:val="nil"/>
              <w:bottom w:val="single" w:sz="4" w:space="0" w:color="auto"/>
              <w:right w:val="single" w:sz="4" w:space="0" w:color="auto"/>
            </w:tcBorders>
            <w:shd w:val="clear" w:color="auto" w:fill="auto"/>
            <w:noWrap/>
            <w:vAlign w:val="center"/>
            <w:hideMark/>
          </w:tcPr>
          <w:p w:rsidR="00FD6B9A" w:rsidRPr="00FD6B9A" w:rsidRDefault="00FD6B9A" w:rsidP="00FD6B9A">
            <w:pPr>
              <w:spacing w:after="0" w:line="240" w:lineRule="auto"/>
              <w:ind w:firstLineChars="100" w:firstLine="220"/>
              <w:rPr>
                <w:rFonts w:ascii="Cambria" w:eastAsia="Times New Roman" w:hAnsi="Cambria" w:cs="Arial"/>
                <w:lang w:eastAsia="fr-FR"/>
              </w:rPr>
            </w:pPr>
            <w:r w:rsidRPr="00FD6B9A">
              <w:rPr>
                <w:rFonts w:ascii="Cambria" w:eastAsia="Times New Roman" w:hAnsi="Cambria" w:cs="Arial"/>
                <w:lang w:eastAsia="fr-FR"/>
              </w:rPr>
              <w:t>SAINT MARTIN Franck</w:t>
            </w:r>
          </w:p>
        </w:tc>
        <w:tc>
          <w:tcPr>
            <w:tcW w:w="3491" w:type="dxa"/>
            <w:tcBorders>
              <w:top w:val="nil"/>
              <w:left w:val="nil"/>
              <w:bottom w:val="single" w:sz="4" w:space="0" w:color="auto"/>
              <w:right w:val="single" w:sz="4" w:space="0" w:color="auto"/>
            </w:tcBorders>
          </w:tcPr>
          <w:p w:rsidR="00FD6B9A" w:rsidRPr="00FD6B9A" w:rsidRDefault="00FD6B9A" w:rsidP="00FD6B9A">
            <w:pPr>
              <w:spacing w:after="0" w:line="240" w:lineRule="auto"/>
              <w:ind w:firstLineChars="100" w:firstLine="220"/>
              <w:rPr>
                <w:rFonts w:ascii="Cambria" w:eastAsia="Times New Roman" w:hAnsi="Cambria" w:cs="Arial"/>
                <w:lang w:eastAsia="fr-FR"/>
              </w:rPr>
            </w:pPr>
            <w:r w:rsidRPr="00FD6B9A">
              <w:rPr>
                <w:rFonts w:ascii="Cambria" w:eastAsia="Times New Roman" w:hAnsi="Cambria" w:cs="Arial"/>
                <w:lang w:eastAsia="fr-FR"/>
              </w:rPr>
              <w:t>Directeur MECS</w:t>
            </w:r>
          </w:p>
        </w:tc>
      </w:tr>
    </w:tbl>
    <w:p w:rsidR="00FD6B9A" w:rsidRPr="00FD6B9A" w:rsidRDefault="00FD6B9A" w:rsidP="00FD6B9A">
      <w:pPr>
        <w:jc w:val="center"/>
        <w:rPr>
          <w:rFonts w:asciiTheme="majorHAnsi" w:eastAsia="SimSun" w:hAnsiTheme="majorHAnsi"/>
        </w:rPr>
      </w:pPr>
    </w:p>
    <w:p w:rsidR="00FD6B9A" w:rsidRPr="00FD6B9A" w:rsidRDefault="00FD6B9A" w:rsidP="00FD6B9A">
      <w:pPr>
        <w:rPr>
          <w:rFonts w:asciiTheme="majorHAnsi" w:eastAsia="Times New Roman" w:hAnsiTheme="majorHAnsi"/>
          <w:szCs w:val="20"/>
        </w:rPr>
      </w:pPr>
      <w:r w:rsidRPr="00FD6B9A">
        <w:rPr>
          <w:rFonts w:asciiTheme="majorHAnsi" w:eastAsia="Times New Roman" w:hAnsiTheme="majorHAnsi"/>
          <w:szCs w:val="20"/>
        </w:rPr>
        <w:br w:type="page"/>
      </w:r>
    </w:p>
    <w:p w:rsidR="00FD6B9A" w:rsidRPr="00FD6B9A" w:rsidRDefault="00FD6B9A" w:rsidP="00FD6B9A">
      <w:pPr>
        <w:numPr>
          <w:ilvl w:val="0"/>
          <w:numId w:val="1"/>
        </w:numPr>
        <w:tabs>
          <w:tab w:val="left" w:pos="426"/>
          <w:tab w:val="left" w:leader="dot" w:pos="9072"/>
        </w:tabs>
        <w:spacing w:after="0" w:line="480" w:lineRule="auto"/>
        <w:ind w:left="425"/>
        <w:contextualSpacing/>
        <w:rPr>
          <w:rFonts w:asciiTheme="majorHAnsi" w:eastAsia="SimSun" w:hAnsiTheme="majorHAnsi"/>
          <w:b/>
          <w:color w:val="4F81BD" w:themeColor="accent1"/>
          <w:sz w:val="28"/>
          <w:szCs w:val="28"/>
        </w:rPr>
      </w:pPr>
      <w:r w:rsidRPr="00FD6B9A">
        <w:rPr>
          <w:rFonts w:asciiTheme="majorHAnsi" w:eastAsia="SimSun" w:hAnsiTheme="majorHAnsi"/>
          <w:b/>
          <w:color w:val="4F81BD" w:themeColor="accent1"/>
          <w:sz w:val="28"/>
          <w:szCs w:val="28"/>
        </w:rPr>
        <w:lastRenderedPageBreak/>
        <w:t xml:space="preserve">Activités    </w:t>
      </w:r>
    </w:p>
    <w:p w:rsidR="00FD6B9A" w:rsidRPr="00FD6B9A" w:rsidRDefault="00FD6B9A" w:rsidP="00FD6B9A">
      <w:pPr>
        <w:keepNext/>
        <w:spacing w:before="40" w:after="40" w:line="240" w:lineRule="auto"/>
        <w:ind w:left="142" w:right="425"/>
        <w:jc w:val="both"/>
        <w:outlineLvl w:val="2"/>
        <w:rPr>
          <w:rFonts w:asciiTheme="majorHAnsi" w:eastAsia="Times New Roman" w:hAnsiTheme="majorHAnsi" w:cs="Times New Roman"/>
          <w:bCs/>
          <w:sz w:val="24"/>
          <w:szCs w:val="24"/>
          <w:lang w:eastAsia="fr-FR"/>
        </w:rPr>
      </w:pPr>
      <w:r w:rsidRPr="00FD6B9A">
        <w:rPr>
          <w:rFonts w:asciiTheme="majorHAnsi" w:eastAsia="Times New Roman" w:hAnsiTheme="majorHAnsi" w:cs="Times New Roman"/>
          <w:b/>
          <w:bCs/>
          <w:sz w:val="24"/>
          <w:szCs w:val="24"/>
          <w:lang w:eastAsia="fr-FR"/>
        </w:rPr>
        <w:t>A) Le suivi des situations </w:t>
      </w:r>
      <w:r w:rsidRPr="00FD6B9A">
        <w:rPr>
          <w:rFonts w:asciiTheme="majorHAnsi" w:eastAsia="Times New Roman" w:hAnsiTheme="majorHAnsi" w:cs="Times New Roman"/>
          <w:bCs/>
          <w:sz w:val="24"/>
          <w:szCs w:val="24"/>
          <w:lang w:eastAsia="fr-FR"/>
        </w:rPr>
        <w:t>:</w:t>
      </w:r>
    </w:p>
    <w:p w:rsidR="00FD6B9A" w:rsidRPr="00FD6B9A" w:rsidRDefault="00FD6B9A" w:rsidP="00FD6B9A">
      <w:pPr>
        <w:spacing w:after="0" w:line="240" w:lineRule="auto"/>
        <w:ind w:left="426" w:right="425"/>
        <w:jc w:val="both"/>
        <w:rPr>
          <w:rFonts w:asciiTheme="majorHAnsi" w:eastAsia="Times New Roman" w:hAnsiTheme="majorHAnsi" w:cs="Times New Roman"/>
          <w:sz w:val="20"/>
          <w:szCs w:val="20"/>
          <w:lang w:eastAsia="fr-FR"/>
        </w:rPr>
      </w:pPr>
    </w:p>
    <w:p w:rsidR="00FD6B9A" w:rsidRPr="00FD6B9A" w:rsidRDefault="00FD6B9A" w:rsidP="00FD6B9A">
      <w:pPr>
        <w:spacing w:after="0" w:line="240" w:lineRule="auto"/>
        <w:ind w:left="426"/>
        <w:jc w:val="both"/>
        <w:rPr>
          <w:rFonts w:asciiTheme="majorHAnsi" w:eastAsia="Times New Roman" w:hAnsiTheme="majorHAnsi" w:cs="Times New Roman"/>
          <w:sz w:val="24"/>
          <w:szCs w:val="20"/>
          <w:lang w:eastAsia="fr-FR"/>
        </w:rPr>
      </w:pPr>
      <w:r w:rsidRPr="00FD6B9A">
        <w:rPr>
          <w:rFonts w:asciiTheme="majorHAnsi" w:eastAsia="Times New Roman" w:hAnsiTheme="majorHAnsi" w:cs="Times New Roman"/>
          <w:sz w:val="24"/>
          <w:szCs w:val="20"/>
          <w:lang w:eastAsia="fr-FR"/>
        </w:rPr>
        <w:t>Nous pouvons noter 132 suivis en cours en dehors des nouvelles inclusions dont  41 ont bénéficié de l’intervention de la cellule de coordination sous forme de multiples réunions (réajustement et CE) ou de suivis en direct auprès des référents.</w:t>
      </w:r>
    </w:p>
    <w:p w:rsidR="00FD6B9A" w:rsidRPr="00FD6B9A" w:rsidRDefault="00FD6B9A" w:rsidP="00FD6B9A">
      <w:pPr>
        <w:spacing w:after="0" w:line="240" w:lineRule="auto"/>
        <w:ind w:right="425"/>
        <w:jc w:val="both"/>
        <w:rPr>
          <w:rFonts w:asciiTheme="majorHAnsi" w:eastAsia="Times New Roman" w:hAnsiTheme="majorHAnsi" w:cs="Times New Roman"/>
          <w:color w:val="FF0000"/>
          <w:sz w:val="20"/>
          <w:szCs w:val="20"/>
          <w:lang w:eastAsia="fr-FR"/>
        </w:rPr>
      </w:pPr>
    </w:p>
    <w:p w:rsidR="00FD6B9A" w:rsidRPr="00FD6B9A" w:rsidRDefault="00FD6B9A" w:rsidP="00FD6B9A">
      <w:pPr>
        <w:autoSpaceDE w:val="0"/>
        <w:autoSpaceDN w:val="0"/>
        <w:adjustRightInd w:val="0"/>
        <w:spacing w:after="0" w:line="240" w:lineRule="auto"/>
        <w:ind w:left="426" w:right="425"/>
        <w:jc w:val="both"/>
        <w:rPr>
          <w:rFonts w:asciiTheme="majorHAnsi" w:eastAsia="Times New Roman" w:hAnsiTheme="majorHAnsi" w:cs="Times New Roman"/>
          <w:sz w:val="24"/>
          <w:szCs w:val="20"/>
          <w:lang w:eastAsia="fr-FR"/>
        </w:rPr>
      </w:pPr>
      <w:r w:rsidRPr="00FD6B9A">
        <w:rPr>
          <w:rFonts w:asciiTheme="majorHAnsi" w:eastAsia="Times New Roman" w:hAnsiTheme="majorHAnsi" w:cs="Times New Roman"/>
          <w:b/>
          <w:sz w:val="24"/>
          <w:szCs w:val="20"/>
          <w:lang w:eastAsia="fr-FR"/>
        </w:rPr>
        <w:t>156</w:t>
      </w:r>
      <w:r w:rsidRPr="00FD6B9A">
        <w:rPr>
          <w:rFonts w:asciiTheme="majorHAnsi" w:eastAsia="Times New Roman" w:hAnsiTheme="majorHAnsi" w:cs="Times New Roman"/>
          <w:sz w:val="24"/>
          <w:szCs w:val="20"/>
          <w:lang w:eastAsia="fr-FR"/>
        </w:rPr>
        <w:t xml:space="preserve"> Réunions de Réajustement ont été organisées par le Réseau ADO 66 en 2017 à l’initiative des partenaires ou de la cellule de coordination.</w:t>
      </w:r>
    </w:p>
    <w:p w:rsidR="00FD6B9A" w:rsidRPr="00FD6B9A" w:rsidRDefault="00FD6B9A" w:rsidP="00FD6B9A">
      <w:pPr>
        <w:autoSpaceDE w:val="0"/>
        <w:autoSpaceDN w:val="0"/>
        <w:adjustRightInd w:val="0"/>
        <w:spacing w:after="0" w:line="240" w:lineRule="auto"/>
        <w:ind w:right="425"/>
        <w:jc w:val="both"/>
        <w:rPr>
          <w:rFonts w:asciiTheme="majorHAnsi" w:eastAsia="Times New Roman" w:hAnsiTheme="majorHAnsi" w:cs="Times New Roman"/>
          <w:color w:val="FF0000"/>
          <w:sz w:val="24"/>
          <w:szCs w:val="20"/>
          <w:u w:val="single"/>
          <w:lang w:eastAsia="fr-FR"/>
        </w:rPr>
      </w:pPr>
    </w:p>
    <w:p w:rsidR="00FD6B9A" w:rsidRPr="00FD6B9A" w:rsidRDefault="00FD6B9A" w:rsidP="00FD6B9A">
      <w:pPr>
        <w:spacing w:after="0" w:line="240" w:lineRule="auto"/>
        <w:ind w:left="426" w:right="425"/>
        <w:jc w:val="both"/>
        <w:rPr>
          <w:rFonts w:asciiTheme="majorHAnsi" w:eastAsia="Times New Roman" w:hAnsiTheme="majorHAnsi" w:cs="Times New Roman"/>
          <w:b/>
          <w:bCs/>
          <w:i/>
          <w:sz w:val="24"/>
          <w:szCs w:val="24"/>
          <w:lang w:eastAsia="fr-FR"/>
        </w:rPr>
      </w:pPr>
      <w:r w:rsidRPr="00FD6B9A">
        <w:rPr>
          <w:rFonts w:asciiTheme="majorHAnsi" w:eastAsia="Times New Roman" w:hAnsiTheme="majorHAnsi" w:cs="Times New Roman"/>
          <w:b/>
          <w:bCs/>
          <w:i/>
          <w:sz w:val="24"/>
          <w:szCs w:val="24"/>
          <w:lang w:eastAsia="fr-FR"/>
        </w:rPr>
        <w:t>Suivi des « nouvelles situations » :</w:t>
      </w:r>
    </w:p>
    <w:p w:rsidR="00FD6B9A" w:rsidRPr="00FD6B9A" w:rsidRDefault="00FD6B9A" w:rsidP="00FD6B9A">
      <w:pPr>
        <w:spacing w:after="0" w:line="240" w:lineRule="auto"/>
        <w:ind w:left="426" w:right="425"/>
        <w:jc w:val="both"/>
        <w:rPr>
          <w:rFonts w:asciiTheme="majorHAnsi" w:eastAsia="Times New Roman" w:hAnsiTheme="majorHAnsi" w:cs="Times New Roman"/>
          <w:b/>
          <w:bCs/>
          <w:i/>
          <w:sz w:val="24"/>
          <w:szCs w:val="24"/>
          <w:lang w:eastAsia="fr-FR"/>
        </w:rPr>
      </w:pPr>
    </w:p>
    <w:p w:rsidR="00FD6B9A" w:rsidRPr="00FD6B9A" w:rsidRDefault="00FD6B9A" w:rsidP="00FD6B9A">
      <w:pPr>
        <w:autoSpaceDE w:val="0"/>
        <w:autoSpaceDN w:val="0"/>
        <w:adjustRightInd w:val="0"/>
        <w:spacing w:after="0" w:line="240" w:lineRule="auto"/>
        <w:ind w:left="426" w:right="425"/>
        <w:jc w:val="both"/>
        <w:rPr>
          <w:rFonts w:asciiTheme="majorHAnsi" w:eastAsia="Times New Roman" w:hAnsiTheme="majorHAnsi" w:cs="Times New Roman"/>
          <w:sz w:val="24"/>
          <w:szCs w:val="20"/>
          <w:lang w:eastAsia="fr-FR"/>
        </w:rPr>
      </w:pPr>
      <w:r w:rsidRPr="00FD6B9A">
        <w:rPr>
          <w:rFonts w:asciiTheme="majorHAnsi" w:eastAsia="Times New Roman" w:hAnsiTheme="majorHAnsi" w:cs="Times New Roman"/>
          <w:sz w:val="24"/>
          <w:szCs w:val="20"/>
          <w:lang w:eastAsia="fr-FR"/>
        </w:rPr>
        <w:t xml:space="preserve">9 réunions de réajustement tenues en 2017 concernent 4 jeunes inclus en 2017. </w:t>
      </w:r>
      <w:r w:rsidRPr="00FD6B9A">
        <w:rPr>
          <w:rFonts w:asciiTheme="majorHAnsi" w:eastAsia="Times New Roman" w:hAnsiTheme="majorHAnsi" w:cs="Times New Roman"/>
          <w:sz w:val="24"/>
          <w:szCs w:val="24"/>
          <w:lang w:eastAsia="fr-FR"/>
        </w:rPr>
        <w:t>La cellule de coordination a participé à 2 Commissions Enfance concernant 4 adolescents inclus en 2017.</w:t>
      </w:r>
    </w:p>
    <w:p w:rsidR="00FD6B9A" w:rsidRPr="00FD6B9A" w:rsidRDefault="00FD6B9A" w:rsidP="00FD6B9A">
      <w:pPr>
        <w:autoSpaceDE w:val="0"/>
        <w:autoSpaceDN w:val="0"/>
        <w:adjustRightInd w:val="0"/>
        <w:spacing w:after="0" w:line="240" w:lineRule="auto"/>
        <w:ind w:right="425"/>
        <w:jc w:val="both"/>
        <w:rPr>
          <w:rFonts w:asciiTheme="majorHAnsi" w:eastAsia="Times New Roman" w:hAnsiTheme="majorHAnsi" w:cs="Times New Roman"/>
          <w:color w:val="FF0000"/>
          <w:sz w:val="24"/>
          <w:szCs w:val="20"/>
          <w:lang w:eastAsia="fr-FR"/>
        </w:rPr>
      </w:pPr>
    </w:p>
    <w:p w:rsidR="00FD6B9A" w:rsidRPr="00FD6B9A" w:rsidRDefault="00FD6B9A" w:rsidP="00FD6B9A">
      <w:pPr>
        <w:autoSpaceDE w:val="0"/>
        <w:autoSpaceDN w:val="0"/>
        <w:adjustRightInd w:val="0"/>
        <w:spacing w:after="0" w:line="240" w:lineRule="auto"/>
        <w:ind w:right="425"/>
        <w:jc w:val="both"/>
        <w:rPr>
          <w:rFonts w:asciiTheme="majorHAnsi" w:eastAsia="Times New Roman" w:hAnsiTheme="majorHAnsi" w:cs="Times New Roman"/>
          <w:color w:val="FF0000"/>
          <w:sz w:val="24"/>
          <w:szCs w:val="20"/>
          <w:lang w:eastAsia="fr-FR"/>
        </w:rPr>
      </w:pPr>
    </w:p>
    <w:p w:rsidR="00FD6B9A" w:rsidRPr="00FD6B9A" w:rsidRDefault="00FD6B9A" w:rsidP="00FD6B9A">
      <w:pPr>
        <w:autoSpaceDE w:val="0"/>
        <w:autoSpaceDN w:val="0"/>
        <w:adjustRightInd w:val="0"/>
        <w:spacing w:after="0" w:line="240" w:lineRule="auto"/>
        <w:ind w:right="425"/>
        <w:jc w:val="both"/>
        <w:rPr>
          <w:rFonts w:asciiTheme="majorHAnsi" w:eastAsia="Times New Roman" w:hAnsiTheme="majorHAnsi" w:cs="Times New Roman"/>
          <w:color w:val="FF0000"/>
          <w:sz w:val="24"/>
          <w:szCs w:val="20"/>
          <w:lang w:eastAsia="fr-FR"/>
        </w:rPr>
      </w:pPr>
    </w:p>
    <w:p w:rsidR="00FD6B9A" w:rsidRPr="00FD6B9A" w:rsidRDefault="00FD6B9A" w:rsidP="00FD6B9A">
      <w:pPr>
        <w:spacing w:after="0" w:line="240" w:lineRule="auto"/>
        <w:ind w:left="426"/>
        <w:jc w:val="both"/>
        <w:rPr>
          <w:rFonts w:asciiTheme="majorHAnsi" w:eastAsia="Times New Roman" w:hAnsiTheme="majorHAnsi" w:cs="Times New Roman"/>
          <w:i/>
          <w:iCs/>
          <w:sz w:val="24"/>
          <w:szCs w:val="20"/>
          <w:lang w:eastAsia="fr-FR"/>
        </w:rPr>
      </w:pPr>
      <w:r w:rsidRPr="00FD6B9A">
        <w:rPr>
          <w:rFonts w:asciiTheme="majorHAnsi" w:eastAsia="Times New Roman" w:hAnsiTheme="majorHAnsi" w:cs="Times New Roman"/>
          <w:b/>
          <w:bCs/>
          <w:i/>
          <w:sz w:val="24"/>
          <w:szCs w:val="24"/>
          <w:lang w:eastAsia="fr-FR"/>
        </w:rPr>
        <w:t>Suivi des « anciennes situations »</w:t>
      </w:r>
      <w:r w:rsidRPr="00FD6B9A">
        <w:rPr>
          <w:rFonts w:asciiTheme="majorHAnsi" w:eastAsia="Times New Roman" w:hAnsiTheme="majorHAnsi" w:cs="Times New Roman"/>
          <w:i/>
          <w:iCs/>
          <w:sz w:val="24"/>
          <w:szCs w:val="20"/>
          <w:lang w:eastAsia="fr-FR"/>
        </w:rPr>
        <w:t> :</w:t>
      </w:r>
    </w:p>
    <w:p w:rsidR="00FD6B9A" w:rsidRPr="00FD6B9A" w:rsidRDefault="00FD6B9A" w:rsidP="00FD6B9A">
      <w:pPr>
        <w:spacing w:after="0" w:line="240" w:lineRule="auto"/>
        <w:ind w:left="426" w:right="425"/>
        <w:jc w:val="both"/>
        <w:rPr>
          <w:rFonts w:asciiTheme="majorHAnsi" w:eastAsia="Times New Roman" w:hAnsiTheme="majorHAnsi" w:cs="Times New Roman"/>
          <w:sz w:val="24"/>
          <w:szCs w:val="20"/>
          <w:lang w:eastAsia="fr-FR"/>
        </w:rPr>
      </w:pPr>
      <w:r w:rsidRPr="00FD6B9A">
        <w:rPr>
          <w:rFonts w:asciiTheme="majorHAnsi" w:eastAsia="Times New Roman" w:hAnsiTheme="majorHAnsi" w:cs="Times New Roman"/>
          <w:sz w:val="24"/>
          <w:szCs w:val="20"/>
          <w:lang w:eastAsia="fr-FR"/>
        </w:rPr>
        <w:t xml:space="preserve">Cela se répartit comme suit : </w:t>
      </w:r>
    </w:p>
    <w:p w:rsidR="00FD6B9A" w:rsidRPr="00FD6B9A" w:rsidRDefault="00FD6B9A" w:rsidP="00FD6B9A">
      <w:pPr>
        <w:numPr>
          <w:ilvl w:val="0"/>
          <w:numId w:val="14"/>
        </w:numPr>
        <w:tabs>
          <w:tab w:val="clear" w:pos="1041"/>
          <w:tab w:val="num" w:pos="1134"/>
        </w:tabs>
        <w:spacing w:after="0" w:line="240" w:lineRule="auto"/>
        <w:ind w:right="425" w:hanging="190"/>
        <w:jc w:val="both"/>
        <w:rPr>
          <w:rFonts w:asciiTheme="majorHAnsi" w:eastAsia="Times New Roman" w:hAnsiTheme="majorHAnsi" w:cs="Times New Roman"/>
          <w:sz w:val="24"/>
          <w:szCs w:val="24"/>
          <w:lang w:eastAsia="fr-FR"/>
        </w:rPr>
      </w:pPr>
      <w:r w:rsidRPr="00FD6B9A">
        <w:rPr>
          <w:rFonts w:asciiTheme="majorHAnsi" w:eastAsia="Times New Roman" w:hAnsiTheme="majorHAnsi" w:cs="Times New Roman"/>
          <w:sz w:val="24"/>
          <w:szCs w:val="24"/>
          <w:lang w:eastAsia="fr-FR"/>
        </w:rPr>
        <w:t>14 adolescents dont l’inclusion a eu lieu en 2016 ont bénéficié de 51 Réunions de Réajustement. La cellule de coordination a participé à 6 Commissions Enfance concernant 6 adolescents.</w:t>
      </w:r>
    </w:p>
    <w:p w:rsidR="00FD6B9A" w:rsidRPr="00FD6B9A" w:rsidRDefault="00FD6B9A" w:rsidP="00FD6B9A">
      <w:pPr>
        <w:numPr>
          <w:ilvl w:val="0"/>
          <w:numId w:val="14"/>
        </w:numPr>
        <w:spacing w:after="0" w:line="240" w:lineRule="auto"/>
        <w:ind w:right="425" w:hanging="190"/>
        <w:jc w:val="both"/>
        <w:rPr>
          <w:rFonts w:asciiTheme="majorHAnsi" w:eastAsia="Times New Roman" w:hAnsiTheme="majorHAnsi" w:cs="Times New Roman"/>
          <w:sz w:val="24"/>
          <w:szCs w:val="24"/>
          <w:lang w:eastAsia="fr-FR"/>
        </w:rPr>
      </w:pPr>
      <w:r w:rsidRPr="00FD6B9A">
        <w:rPr>
          <w:rFonts w:asciiTheme="majorHAnsi" w:eastAsia="Times New Roman" w:hAnsiTheme="majorHAnsi" w:cs="Times New Roman"/>
          <w:sz w:val="24"/>
          <w:szCs w:val="24"/>
          <w:lang w:eastAsia="fr-FR"/>
        </w:rPr>
        <w:t>10 adolescents dont l’inclusion a eu lieu en 2015 ont bénéficié de 46 Réunions de Réajustement. La cellule de coordination a participé à 15 Commissions Enfance concernant 6 adolescents.</w:t>
      </w:r>
    </w:p>
    <w:p w:rsidR="00FD6B9A" w:rsidRPr="00FD6B9A" w:rsidRDefault="00FD6B9A" w:rsidP="00FD6B9A">
      <w:pPr>
        <w:numPr>
          <w:ilvl w:val="0"/>
          <w:numId w:val="14"/>
        </w:numPr>
        <w:spacing w:after="0" w:line="240" w:lineRule="auto"/>
        <w:ind w:right="425" w:hanging="190"/>
        <w:jc w:val="both"/>
        <w:rPr>
          <w:rFonts w:asciiTheme="majorHAnsi" w:eastAsia="Times New Roman" w:hAnsiTheme="majorHAnsi" w:cs="Times New Roman"/>
          <w:sz w:val="24"/>
          <w:szCs w:val="24"/>
          <w:lang w:eastAsia="fr-FR"/>
        </w:rPr>
      </w:pPr>
      <w:r w:rsidRPr="00FD6B9A">
        <w:rPr>
          <w:rFonts w:asciiTheme="majorHAnsi" w:eastAsia="Times New Roman" w:hAnsiTheme="majorHAnsi" w:cs="Times New Roman"/>
          <w:sz w:val="24"/>
          <w:szCs w:val="24"/>
          <w:lang w:eastAsia="fr-FR"/>
        </w:rPr>
        <w:t>8 adolescents dont l’inclusion a eu lieu en 2014 ont bénéficié de 28 Réunions de Réajustement. La cellule de coordination a participé à 2 Commissions Enfance  concernant 2 adolescents.</w:t>
      </w:r>
    </w:p>
    <w:p w:rsidR="00FD6B9A" w:rsidRPr="00FD6B9A" w:rsidRDefault="00FD6B9A" w:rsidP="00FD6B9A">
      <w:pPr>
        <w:numPr>
          <w:ilvl w:val="0"/>
          <w:numId w:val="14"/>
        </w:numPr>
        <w:spacing w:after="0" w:line="240" w:lineRule="auto"/>
        <w:ind w:right="425" w:hanging="190"/>
        <w:jc w:val="both"/>
        <w:rPr>
          <w:rFonts w:asciiTheme="majorHAnsi" w:eastAsia="Times New Roman" w:hAnsiTheme="majorHAnsi" w:cs="Times New Roman"/>
          <w:sz w:val="24"/>
          <w:szCs w:val="24"/>
          <w:lang w:eastAsia="fr-FR"/>
        </w:rPr>
      </w:pPr>
      <w:r w:rsidRPr="00FD6B9A">
        <w:rPr>
          <w:rFonts w:asciiTheme="majorHAnsi" w:eastAsia="Times New Roman" w:hAnsiTheme="majorHAnsi" w:cs="Times New Roman"/>
          <w:sz w:val="24"/>
          <w:szCs w:val="24"/>
          <w:lang w:eastAsia="fr-FR"/>
        </w:rPr>
        <w:t>3 adolescents dont l’inclusion a eu lieu en 2013 ont bénéficié de 12 Réunions de Réajustement. La cellule de coordination a participé 3 Commissions Enfance pour 2 jeunes.</w:t>
      </w:r>
    </w:p>
    <w:p w:rsidR="00FD6B9A" w:rsidRPr="00FD6B9A" w:rsidRDefault="00FD6B9A" w:rsidP="00FD6B9A">
      <w:pPr>
        <w:numPr>
          <w:ilvl w:val="0"/>
          <w:numId w:val="14"/>
        </w:numPr>
        <w:spacing w:after="0" w:line="240" w:lineRule="auto"/>
        <w:ind w:right="425" w:hanging="190"/>
        <w:jc w:val="both"/>
        <w:rPr>
          <w:rFonts w:asciiTheme="majorHAnsi" w:eastAsia="Times New Roman" w:hAnsiTheme="majorHAnsi" w:cs="Times New Roman"/>
          <w:sz w:val="24"/>
          <w:szCs w:val="24"/>
          <w:lang w:eastAsia="fr-FR"/>
        </w:rPr>
      </w:pPr>
      <w:r w:rsidRPr="00FD6B9A">
        <w:rPr>
          <w:rFonts w:asciiTheme="majorHAnsi" w:eastAsia="Times New Roman" w:hAnsiTheme="majorHAnsi" w:cs="Times New Roman"/>
          <w:sz w:val="24"/>
          <w:szCs w:val="24"/>
          <w:lang w:eastAsia="fr-FR"/>
        </w:rPr>
        <w:t>4 adolescents dont l’inclusion a eu lieu en 2012 ont bénéficié de 17 Réunions de Réajustement. La cellule de coordination a participé 1 Commission Enfance pour 1 jeune.</w:t>
      </w:r>
    </w:p>
    <w:p w:rsidR="00FD6B9A" w:rsidRPr="00FD6B9A" w:rsidRDefault="00FD6B9A" w:rsidP="00FD6B9A">
      <w:pPr>
        <w:numPr>
          <w:ilvl w:val="0"/>
          <w:numId w:val="14"/>
        </w:numPr>
        <w:spacing w:after="0" w:line="240" w:lineRule="auto"/>
        <w:ind w:right="425" w:hanging="190"/>
        <w:jc w:val="both"/>
        <w:rPr>
          <w:rFonts w:asciiTheme="majorHAnsi" w:eastAsia="Times New Roman" w:hAnsiTheme="majorHAnsi" w:cs="Times New Roman"/>
          <w:sz w:val="24"/>
          <w:szCs w:val="24"/>
          <w:lang w:eastAsia="fr-FR"/>
        </w:rPr>
      </w:pPr>
      <w:r w:rsidRPr="00FD6B9A">
        <w:rPr>
          <w:rFonts w:asciiTheme="majorHAnsi" w:eastAsia="Times New Roman" w:hAnsiTheme="majorHAnsi" w:cs="Times New Roman"/>
          <w:sz w:val="24"/>
          <w:szCs w:val="24"/>
          <w:lang w:eastAsia="fr-FR"/>
        </w:rPr>
        <w:t>1 adolescent dont l’inclusion a eu lieu en 2010 a bénéficié de 3 Réunions de Réajustement. La cellule de coordination a participé à 5 Commissions Enfance pour 2 jeunes.</w:t>
      </w:r>
    </w:p>
    <w:p w:rsidR="00FD6B9A" w:rsidRPr="00FD6B9A" w:rsidRDefault="00FD6B9A" w:rsidP="00FD6B9A">
      <w:pPr>
        <w:numPr>
          <w:ilvl w:val="0"/>
          <w:numId w:val="14"/>
        </w:numPr>
        <w:spacing w:after="0" w:line="240" w:lineRule="auto"/>
        <w:ind w:right="425" w:hanging="190"/>
        <w:jc w:val="both"/>
        <w:rPr>
          <w:rFonts w:asciiTheme="majorHAnsi" w:eastAsia="Times New Roman" w:hAnsiTheme="majorHAnsi" w:cs="Times New Roman"/>
          <w:sz w:val="24"/>
          <w:szCs w:val="24"/>
          <w:lang w:eastAsia="fr-FR"/>
        </w:rPr>
      </w:pPr>
      <w:r w:rsidRPr="00FD6B9A">
        <w:rPr>
          <w:rFonts w:asciiTheme="majorHAnsi" w:eastAsia="Times New Roman" w:hAnsiTheme="majorHAnsi" w:cs="Times New Roman"/>
          <w:sz w:val="24"/>
          <w:szCs w:val="24"/>
          <w:lang w:eastAsia="fr-FR"/>
        </w:rPr>
        <w:t>1 adolescent dont l’inclusion a eu lieu en 2008 a bénéficié de 5 Réunions de Réajustement.</w:t>
      </w:r>
    </w:p>
    <w:p w:rsidR="00FD6B9A" w:rsidRPr="00FD6B9A" w:rsidRDefault="00FD6B9A" w:rsidP="00FD6B9A">
      <w:pPr>
        <w:spacing w:after="0" w:line="240" w:lineRule="auto"/>
        <w:ind w:left="1041" w:right="425"/>
        <w:jc w:val="both"/>
        <w:rPr>
          <w:rFonts w:asciiTheme="majorHAnsi" w:eastAsia="Times New Roman" w:hAnsiTheme="majorHAnsi" w:cs="Times New Roman"/>
          <w:sz w:val="24"/>
          <w:szCs w:val="24"/>
          <w:lang w:eastAsia="fr-FR"/>
        </w:rPr>
      </w:pPr>
    </w:p>
    <w:p w:rsidR="00FD6B9A" w:rsidRPr="00FD6B9A" w:rsidRDefault="00FD6B9A" w:rsidP="00FD6B9A">
      <w:pPr>
        <w:spacing w:after="0" w:line="240" w:lineRule="auto"/>
        <w:ind w:right="425"/>
        <w:jc w:val="both"/>
        <w:rPr>
          <w:rFonts w:asciiTheme="majorHAnsi" w:eastAsia="Times New Roman" w:hAnsiTheme="majorHAnsi" w:cs="Times New Roman"/>
          <w:color w:val="C00000"/>
          <w:sz w:val="24"/>
          <w:szCs w:val="20"/>
          <w:lang w:eastAsia="fr-FR"/>
        </w:rPr>
      </w:pPr>
    </w:p>
    <w:p w:rsidR="00FD6B9A" w:rsidRPr="00FD6B9A" w:rsidRDefault="00FD6B9A" w:rsidP="00FD6B9A">
      <w:pPr>
        <w:autoSpaceDE w:val="0"/>
        <w:autoSpaceDN w:val="0"/>
        <w:adjustRightInd w:val="0"/>
        <w:spacing w:after="0" w:line="240" w:lineRule="auto"/>
        <w:ind w:left="426" w:right="425"/>
        <w:jc w:val="both"/>
        <w:rPr>
          <w:rFonts w:asciiTheme="majorHAnsi" w:eastAsia="Times New Roman" w:hAnsiTheme="majorHAnsi" w:cs="Times New Roman"/>
          <w:b/>
          <w:i/>
          <w:sz w:val="24"/>
          <w:szCs w:val="20"/>
          <w:lang w:eastAsia="fr-FR"/>
        </w:rPr>
      </w:pPr>
      <w:r w:rsidRPr="00FD6B9A">
        <w:rPr>
          <w:rFonts w:asciiTheme="majorHAnsi" w:eastAsia="Times New Roman" w:hAnsiTheme="majorHAnsi" w:cs="Times New Roman"/>
          <w:b/>
          <w:i/>
          <w:sz w:val="24"/>
          <w:szCs w:val="20"/>
          <w:lang w:eastAsia="fr-FR"/>
        </w:rPr>
        <w:t>Suivis des « anciennes situations » hors réunions </w:t>
      </w:r>
    </w:p>
    <w:p w:rsidR="00FD6B9A" w:rsidRPr="00FD6B9A" w:rsidRDefault="00FD6B9A" w:rsidP="00FD6B9A">
      <w:pPr>
        <w:spacing w:after="0" w:line="240" w:lineRule="auto"/>
        <w:ind w:left="426" w:right="425"/>
        <w:jc w:val="both"/>
        <w:rPr>
          <w:rFonts w:asciiTheme="majorHAnsi" w:eastAsia="Times New Roman" w:hAnsiTheme="majorHAnsi" w:cs="Times New Roman"/>
          <w:i/>
          <w:sz w:val="12"/>
          <w:szCs w:val="20"/>
          <w:lang w:eastAsia="fr-FR"/>
        </w:rPr>
      </w:pPr>
    </w:p>
    <w:p w:rsidR="00FD6B9A" w:rsidRPr="00FD6B9A" w:rsidRDefault="00FD6B9A" w:rsidP="00FD6B9A">
      <w:pPr>
        <w:spacing w:after="0" w:line="240" w:lineRule="auto"/>
        <w:ind w:left="426" w:right="425"/>
        <w:jc w:val="both"/>
        <w:rPr>
          <w:rFonts w:asciiTheme="majorHAnsi" w:eastAsia="Times New Roman" w:hAnsiTheme="majorHAnsi" w:cs="Times New Roman"/>
          <w:sz w:val="24"/>
          <w:szCs w:val="20"/>
          <w:lang w:eastAsia="fr-FR"/>
        </w:rPr>
      </w:pPr>
      <w:r w:rsidRPr="00FD6B9A">
        <w:rPr>
          <w:rFonts w:asciiTheme="majorHAnsi" w:eastAsia="Times New Roman" w:hAnsiTheme="majorHAnsi" w:cs="Times New Roman"/>
          <w:sz w:val="24"/>
          <w:szCs w:val="20"/>
          <w:lang w:eastAsia="fr-FR"/>
        </w:rPr>
        <w:t>94 situations ont été suivies par communication et/ou rencontre avec un professionnel référent de la prise en charge du jeune, hors réunion de réajustement et hors CE.</w:t>
      </w:r>
    </w:p>
    <w:p w:rsidR="00FD6B9A" w:rsidRPr="00FD6B9A" w:rsidRDefault="00FD6B9A" w:rsidP="00FD6B9A">
      <w:pPr>
        <w:spacing w:after="0" w:line="240" w:lineRule="auto"/>
        <w:ind w:left="426" w:right="425"/>
        <w:jc w:val="both"/>
        <w:rPr>
          <w:rFonts w:asciiTheme="majorHAnsi" w:eastAsia="Times New Roman" w:hAnsiTheme="majorHAnsi" w:cs="Times New Roman"/>
          <w:sz w:val="24"/>
          <w:szCs w:val="20"/>
          <w:lang w:eastAsia="fr-FR"/>
        </w:rPr>
      </w:pPr>
    </w:p>
    <w:p w:rsidR="00FD6B9A" w:rsidRPr="00FD6B9A" w:rsidRDefault="00FD6B9A" w:rsidP="00FD6B9A">
      <w:pPr>
        <w:spacing w:after="0" w:line="240" w:lineRule="auto"/>
        <w:ind w:right="425"/>
        <w:jc w:val="both"/>
        <w:rPr>
          <w:rFonts w:asciiTheme="majorHAnsi" w:eastAsia="Times New Roman" w:hAnsiTheme="majorHAnsi" w:cs="Times New Roman"/>
          <w:sz w:val="24"/>
          <w:szCs w:val="20"/>
          <w:lang w:eastAsia="fr-FR"/>
        </w:rPr>
      </w:pPr>
    </w:p>
    <w:p w:rsidR="00FD6B9A" w:rsidRPr="00FD6B9A" w:rsidRDefault="00FD6B9A" w:rsidP="00FD6B9A">
      <w:pPr>
        <w:keepNext/>
        <w:spacing w:before="40" w:after="40" w:line="240" w:lineRule="auto"/>
        <w:ind w:left="142" w:right="425"/>
        <w:jc w:val="both"/>
        <w:outlineLvl w:val="2"/>
        <w:rPr>
          <w:rFonts w:asciiTheme="majorHAnsi" w:eastAsia="Times New Roman" w:hAnsiTheme="majorHAnsi" w:cs="Times New Roman"/>
          <w:b/>
          <w:bCs/>
          <w:color w:val="FF0000"/>
          <w:sz w:val="24"/>
          <w:szCs w:val="24"/>
          <w:lang w:eastAsia="fr-FR"/>
        </w:rPr>
      </w:pPr>
      <w:r w:rsidRPr="00FD6B9A">
        <w:rPr>
          <w:rFonts w:asciiTheme="majorHAnsi" w:eastAsia="Times New Roman" w:hAnsiTheme="majorHAnsi" w:cs="Times New Roman"/>
          <w:b/>
          <w:bCs/>
          <w:sz w:val="24"/>
          <w:szCs w:val="24"/>
          <w:lang w:eastAsia="fr-FR"/>
        </w:rPr>
        <w:t xml:space="preserve">B) Une activité en augmentation </w:t>
      </w:r>
    </w:p>
    <w:p w:rsidR="00FD6B9A" w:rsidRPr="00FD6B9A" w:rsidRDefault="00FD6B9A" w:rsidP="00FD6B9A">
      <w:pPr>
        <w:keepNext/>
        <w:spacing w:before="40" w:after="40" w:line="240" w:lineRule="auto"/>
        <w:ind w:right="425"/>
        <w:jc w:val="both"/>
        <w:outlineLvl w:val="2"/>
        <w:rPr>
          <w:rFonts w:asciiTheme="majorHAnsi" w:eastAsia="Times New Roman" w:hAnsiTheme="majorHAnsi" w:cs="Times New Roman"/>
          <w:b/>
          <w:bCs/>
          <w:color w:val="FF0000"/>
          <w:sz w:val="24"/>
          <w:szCs w:val="24"/>
          <w:lang w:eastAsia="fr-FR"/>
        </w:rPr>
      </w:pPr>
    </w:p>
    <w:tbl>
      <w:tblPr>
        <w:tblStyle w:val="Grilledutableau"/>
        <w:tblW w:w="0" w:type="auto"/>
        <w:tblInd w:w="392" w:type="dxa"/>
        <w:tblLook w:val="04A0" w:firstRow="1" w:lastRow="0" w:firstColumn="1" w:lastColumn="0" w:noHBand="0" w:noVBand="1"/>
      </w:tblPr>
      <w:tblGrid>
        <w:gridCol w:w="1372"/>
        <w:gridCol w:w="1969"/>
        <w:gridCol w:w="2123"/>
        <w:gridCol w:w="1638"/>
        <w:gridCol w:w="1794"/>
      </w:tblGrid>
      <w:tr w:rsidR="00FD6B9A" w:rsidRPr="00FD6B9A" w:rsidTr="00E143EE">
        <w:tc>
          <w:tcPr>
            <w:tcW w:w="1518" w:type="dxa"/>
          </w:tcPr>
          <w:p w:rsidR="00FD6B9A" w:rsidRPr="00FD6B9A" w:rsidRDefault="00FD6B9A" w:rsidP="00FD6B9A">
            <w:pPr>
              <w:ind w:right="425"/>
              <w:jc w:val="both"/>
              <w:rPr>
                <w:rFonts w:asciiTheme="majorHAnsi" w:eastAsia="Times New Roman" w:hAnsiTheme="majorHAnsi" w:cs="Times New Roman"/>
                <w:color w:val="FF0000"/>
                <w:sz w:val="24"/>
                <w:szCs w:val="20"/>
                <w:lang w:eastAsia="fr-FR"/>
              </w:rPr>
            </w:pPr>
          </w:p>
        </w:tc>
        <w:tc>
          <w:tcPr>
            <w:tcW w:w="1969" w:type="dxa"/>
          </w:tcPr>
          <w:p w:rsidR="00FD6B9A" w:rsidRPr="00FD6B9A" w:rsidRDefault="00FD6B9A" w:rsidP="00FD6B9A">
            <w:pPr>
              <w:ind w:right="425"/>
              <w:jc w:val="center"/>
              <w:rPr>
                <w:rFonts w:asciiTheme="majorHAnsi" w:eastAsia="Times New Roman" w:hAnsiTheme="majorHAnsi" w:cs="Times New Roman"/>
                <w:b/>
                <w:sz w:val="24"/>
                <w:szCs w:val="20"/>
                <w:lang w:eastAsia="fr-FR"/>
              </w:rPr>
            </w:pPr>
            <w:proofErr w:type="spellStart"/>
            <w:r w:rsidRPr="00FD6B9A">
              <w:rPr>
                <w:rFonts w:asciiTheme="majorHAnsi" w:eastAsia="Times New Roman" w:hAnsiTheme="majorHAnsi" w:cs="Times New Roman"/>
                <w:b/>
                <w:sz w:val="24"/>
                <w:szCs w:val="20"/>
                <w:lang w:eastAsia="fr-FR"/>
              </w:rPr>
              <w:t>Nbre</w:t>
            </w:r>
            <w:proofErr w:type="spellEnd"/>
            <w:r w:rsidRPr="00FD6B9A">
              <w:rPr>
                <w:rFonts w:asciiTheme="majorHAnsi" w:eastAsia="Times New Roman" w:hAnsiTheme="majorHAnsi" w:cs="Times New Roman"/>
                <w:b/>
                <w:sz w:val="24"/>
                <w:szCs w:val="20"/>
                <w:lang w:eastAsia="fr-FR"/>
              </w:rPr>
              <w:t xml:space="preserve"> d’inclusions</w:t>
            </w:r>
          </w:p>
        </w:tc>
        <w:tc>
          <w:tcPr>
            <w:tcW w:w="2123" w:type="dxa"/>
          </w:tcPr>
          <w:p w:rsidR="00FD6B9A" w:rsidRPr="00FD6B9A" w:rsidRDefault="00FD6B9A" w:rsidP="00FD6B9A">
            <w:pPr>
              <w:ind w:right="425"/>
              <w:jc w:val="center"/>
              <w:rPr>
                <w:rFonts w:asciiTheme="majorHAnsi" w:eastAsia="Times New Roman" w:hAnsiTheme="majorHAnsi" w:cs="Times New Roman"/>
                <w:b/>
                <w:sz w:val="24"/>
                <w:szCs w:val="20"/>
                <w:lang w:eastAsia="fr-FR"/>
              </w:rPr>
            </w:pPr>
            <w:proofErr w:type="spellStart"/>
            <w:r w:rsidRPr="00FD6B9A">
              <w:rPr>
                <w:rFonts w:asciiTheme="majorHAnsi" w:eastAsia="Times New Roman" w:hAnsiTheme="majorHAnsi" w:cs="Times New Roman"/>
                <w:b/>
                <w:sz w:val="24"/>
                <w:szCs w:val="20"/>
                <w:lang w:eastAsia="fr-FR"/>
              </w:rPr>
              <w:t>Nbre</w:t>
            </w:r>
            <w:proofErr w:type="spellEnd"/>
            <w:r w:rsidRPr="00FD6B9A">
              <w:rPr>
                <w:rFonts w:asciiTheme="majorHAnsi" w:eastAsia="Times New Roman" w:hAnsiTheme="majorHAnsi" w:cs="Times New Roman"/>
                <w:b/>
                <w:sz w:val="24"/>
                <w:szCs w:val="20"/>
                <w:lang w:eastAsia="fr-FR"/>
              </w:rPr>
              <w:t xml:space="preserve"> de réunions de réajustement</w:t>
            </w:r>
          </w:p>
        </w:tc>
        <w:tc>
          <w:tcPr>
            <w:tcW w:w="1917" w:type="dxa"/>
          </w:tcPr>
          <w:p w:rsidR="00FD6B9A" w:rsidRPr="00FD6B9A" w:rsidRDefault="00FD6B9A" w:rsidP="00FD6B9A">
            <w:pPr>
              <w:ind w:right="425"/>
              <w:jc w:val="center"/>
              <w:rPr>
                <w:rFonts w:asciiTheme="majorHAnsi" w:eastAsia="Times New Roman" w:hAnsiTheme="majorHAnsi" w:cs="Times New Roman"/>
                <w:b/>
                <w:sz w:val="24"/>
                <w:szCs w:val="20"/>
                <w:lang w:eastAsia="fr-FR"/>
              </w:rPr>
            </w:pPr>
            <w:r w:rsidRPr="00FD6B9A">
              <w:rPr>
                <w:rFonts w:asciiTheme="majorHAnsi" w:eastAsia="Times New Roman" w:hAnsiTheme="majorHAnsi" w:cs="Times New Roman"/>
                <w:b/>
                <w:sz w:val="24"/>
                <w:szCs w:val="20"/>
                <w:lang w:eastAsia="fr-FR"/>
              </w:rPr>
              <w:t>File Active</w:t>
            </w:r>
          </w:p>
        </w:tc>
        <w:tc>
          <w:tcPr>
            <w:tcW w:w="1936" w:type="dxa"/>
          </w:tcPr>
          <w:p w:rsidR="00FD6B9A" w:rsidRPr="00FD6B9A" w:rsidRDefault="00FD6B9A" w:rsidP="00FD6B9A">
            <w:pPr>
              <w:ind w:right="425"/>
              <w:jc w:val="center"/>
              <w:rPr>
                <w:rFonts w:asciiTheme="majorHAnsi" w:eastAsia="Times New Roman" w:hAnsiTheme="majorHAnsi" w:cs="Times New Roman"/>
                <w:b/>
                <w:sz w:val="24"/>
                <w:szCs w:val="20"/>
                <w:lang w:eastAsia="fr-FR"/>
              </w:rPr>
            </w:pPr>
            <w:proofErr w:type="spellStart"/>
            <w:r w:rsidRPr="00FD6B9A">
              <w:rPr>
                <w:rFonts w:asciiTheme="majorHAnsi" w:eastAsia="Times New Roman" w:hAnsiTheme="majorHAnsi" w:cs="Times New Roman"/>
                <w:b/>
                <w:sz w:val="24"/>
                <w:szCs w:val="20"/>
                <w:lang w:eastAsia="fr-FR"/>
              </w:rPr>
              <w:t>Nbre</w:t>
            </w:r>
            <w:proofErr w:type="spellEnd"/>
            <w:r w:rsidRPr="00FD6B9A">
              <w:rPr>
                <w:rFonts w:asciiTheme="majorHAnsi" w:eastAsia="Times New Roman" w:hAnsiTheme="majorHAnsi" w:cs="Times New Roman"/>
                <w:b/>
                <w:sz w:val="24"/>
                <w:szCs w:val="20"/>
                <w:lang w:eastAsia="fr-FR"/>
              </w:rPr>
              <w:t xml:space="preserve"> de réunions totales</w:t>
            </w:r>
          </w:p>
        </w:tc>
      </w:tr>
      <w:tr w:rsidR="00FD6B9A" w:rsidRPr="00FD6B9A" w:rsidTr="00E143EE">
        <w:tc>
          <w:tcPr>
            <w:tcW w:w="1518" w:type="dxa"/>
            <w:shd w:val="clear" w:color="auto" w:fill="B2A1C7" w:themeFill="accent4" w:themeFillTint="99"/>
          </w:tcPr>
          <w:p w:rsidR="00FD6B9A" w:rsidRPr="00FD6B9A" w:rsidRDefault="00FD6B9A" w:rsidP="00FD6B9A">
            <w:pPr>
              <w:ind w:right="425"/>
              <w:jc w:val="center"/>
              <w:rPr>
                <w:rFonts w:asciiTheme="majorHAnsi" w:eastAsia="Times New Roman" w:hAnsiTheme="majorHAnsi" w:cs="Times New Roman"/>
                <w:b/>
                <w:color w:val="FFFFFF" w:themeColor="background1"/>
                <w:sz w:val="24"/>
                <w:szCs w:val="20"/>
                <w:lang w:eastAsia="fr-FR"/>
              </w:rPr>
            </w:pPr>
            <w:r w:rsidRPr="00FD6B9A">
              <w:rPr>
                <w:rFonts w:asciiTheme="majorHAnsi" w:eastAsia="Times New Roman" w:hAnsiTheme="majorHAnsi" w:cs="Times New Roman"/>
                <w:b/>
                <w:color w:val="FFFFFF" w:themeColor="background1"/>
                <w:sz w:val="24"/>
                <w:szCs w:val="20"/>
                <w:lang w:eastAsia="fr-FR"/>
              </w:rPr>
              <w:t>2013</w:t>
            </w:r>
          </w:p>
        </w:tc>
        <w:tc>
          <w:tcPr>
            <w:tcW w:w="1969" w:type="dxa"/>
          </w:tcPr>
          <w:p w:rsidR="00FD6B9A" w:rsidRPr="00FD6B9A" w:rsidRDefault="00FD6B9A" w:rsidP="00FD6B9A">
            <w:pPr>
              <w:ind w:right="425"/>
              <w:jc w:val="center"/>
              <w:rPr>
                <w:rFonts w:asciiTheme="majorHAnsi" w:eastAsia="Times New Roman" w:hAnsiTheme="majorHAnsi" w:cs="Times New Roman"/>
                <w:sz w:val="24"/>
                <w:szCs w:val="20"/>
                <w:lang w:eastAsia="fr-FR"/>
              </w:rPr>
            </w:pPr>
            <w:r w:rsidRPr="00FD6B9A">
              <w:rPr>
                <w:rFonts w:asciiTheme="majorHAnsi" w:eastAsia="Times New Roman" w:hAnsiTheme="majorHAnsi" w:cs="Times New Roman"/>
                <w:sz w:val="24"/>
                <w:szCs w:val="20"/>
                <w:lang w:eastAsia="fr-FR"/>
              </w:rPr>
              <w:t>21</w:t>
            </w:r>
          </w:p>
        </w:tc>
        <w:tc>
          <w:tcPr>
            <w:tcW w:w="2123" w:type="dxa"/>
          </w:tcPr>
          <w:p w:rsidR="00FD6B9A" w:rsidRPr="00FD6B9A" w:rsidRDefault="00FD6B9A" w:rsidP="00FD6B9A">
            <w:pPr>
              <w:ind w:right="425"/>
              <w:jc w:val="center"/>
              <w:rPr>
                <w:rFonts w:asciiTheme="majorHAnsi" w:eastAsia="Times New Roman" w:hAnsiTheme="majorHAnsi" w:cs="Times New Roman"/>
                <w:sz w:val="24"/>
                <w:szCs w:val="20"/>
                <w:lang w:eastAsia="fr-FR"/>
              </w:rPr>
            </w:pPr>
            <w:r w:rsidRPr="00FD6B9A">
              <w:rPr>
                <w:rFonts w:asciiTheme="majorHAnsi" w:eastAsia="Times New Roman" w:hAnsiTheme="majorHAnsi" w:cs="Times New Roman"/>
                <w:sz w:val="24"/>
                <w:szCs w:val="20"/>
                <w:lang w:eastAsia="fr-FR"/>
              </w:rPr>
              <w:t>22</w:t>
            </w:r>
          </w:p>
        </w:tc>
        <w:tc>
          <w:tcPr>
            <w:tcW w:w="1917" w:type="dxa"/>
          </w:tcPr>
          <w:p w:rsidR="00FD6B9A" w:rsidRPr="00FD6B9A" w:rsidRDefault="00FD6B9A" w:rsidP="00FD6B9A">
            <w:pPr>
              <w:ind w:right="425"/>
              <w:jc w:val="center"/>
              <w:rPr>
                <w:rFonts w:asciiTheme="majorHAnsi" w:eastAsia="Times New Roman" w:hAnsiTheme="majorHAnsi" w:cs="Times New Roman"/>
                <w:sz w:val="24"/>
                <w:szCs w:val="20"/>
                <w:lang w:eastAsia="fr-FR"/>
              </w:rPr>
            </w:pPr>
            <w:r w:rsidRPr="00FD6B9A">
              <w:rPr>
                <w:rFonts w:asciiTheme="majorHAnsi" w:eastAsia="Times New Roman" w:hAnsiTheme="majorHAnsi" w:cs="Times New Roman"/>
                <w:sz w:val="24"/>
                <w:szCs w:val="20"/>
                <w:lang w:eastAsia="fr-FR"/>
              </w:rPr>
              <w:t>104</w:t>
            </w:r>
          </w:p>
        </w:tc>
        <w:tc>
          <w:tcPr>
            <w:tcW w:w="1936" w:type="dxa"/>
          </w:tcPr>
          <w:p w:rsidR="00FD6B9A" w:rsidRPr="00FD6B9A" w:rsidRDefault="00FD6B9A" w:rsidP="00FD6B9A">
            <w:pPr>
              <w:ind w:right="425"/>
              <w:jc w:val="center"/>
              <w:rPr>
                <w:rFonts w:asciiTheme="majorHAnsi" w:eastAsia="Times New Roman" w:hAnsiTheme="majorHAnsi" w:cs="Times New Roman"/>
                <w:sz w:val="24"/>
                <w:szCs w:val="20"/>
                <w:lang w:eastAsia="fr-FR"/>
              </w:rPr>
            </w:pPr>
            <w:r w:rsidRPr="00FD6B9A">
              <w:rPr>
                <w:rFonts w:asciiTheme="majorHAnsi" w:eastAsia="Times New Roman" w:hAnsiTheme="majorHAnsi" w:cs="Times New Roman"/>
                <w:sz w:val="24"/>
                <w:szCs w:val="20"/>
                <w:lang w:eastAsia="fr-FR"/>
              </w:rPr>
              <w:t>204</w:t>
            </w:r>
          </w:p>
        </w:tc>
      </w:tr>
      <w:tr w:rsidR="00FD6B9A" w:rsidRPr="00FD6B9A" w:rsidTr="00E143EE">
        <w:tc>
          <w:tcPr>
            <w:tcW w:w="1518" w:type="dxa"/>
            <w:shd w:val="clear" w:color="auto" w:fill="CC3399"/>
          </w:tcPr>
          <w:p w:rsidR="00FD6B9A" w:rsidRPr="00FD6B9A" w:rsidRDefault="00FD6B9A" w:rsidP="00FD6B9A">
            <w:pPr>
              <w:ind w:right="425"/>
              <w:jc w:val="center"/>
              <w:rPr>
                <w:rFonts w:asciiTheme="majorHAnsi" w:eastAsia="Times New Roman" w:hAnsiTheme="majorHAnsi" w:cs="Times New Roman"/>
                <w:b/>
                <w:color w:val="FFFFFF" w:themeColor="background1"/>
                <w:sz w:val="24"/>
                <w:szCs w:val="20"/>
                <w:lang w:eastAsia="fr-FR"/>
              </w:rPr>
            </w:pPr>
            <w:r w:rsidRPr="00FD6B9A">
              <w:rPr>
                <w:rFonts w:asciiTheme="majorHAnsi" w:eastAsia="Times New Roman" w:hAnsiTheme="majorHAnsi" w:cs="Times New Roman"/>
                <w:b/>
                <w:color w:val="FFFFFF" w:themeColor="background1"/>
                <w:sz w:val="24"/>
                <w:szCs w:val="20"/>
                <w:lang w:eastAsia="fr-FR"/>
              </w:rPr>
              <w:t>2014</w:t>
            </w:r>
          </w:p>
        </w:tc>
        <w:tc>
          <w:tcPr>
            <w:tcW w:w="1969" w:type="dxa"/>
          </w:tcPr>
          <w:p w:rsidR="00FD6B9A" w:rsidRPr="00FD6B9A" w:rsidRDefault="00FD6B9A" w:rsidP="00FD6B9A">
            <w:pPr>
              <w:ind w:right="425"/>
              <w:jc w:val="center"/>
              <w:rPr>
                <w:rFonts w:asciiTheme="majorHAnsi" w:eastAsia="Times New Roman" w:hAnsiTheme="majorHAnsi" w:cs="Times New Roman"/>
                <w:sz w:val="24"/>
                <w:szCs w:val="20"/>
                <w:lang w:eastAsia="fr-FR"/>
              </w:rPr>
            </w:pPr>
            <w:r w:rsidRPr="00FD6B9A">
              <w:rPr>
                <w:rFonts w:asciiTheme="majorHAnsi" w:eastAsia="Times New Roman" w:hAnsiTheme="majorHAnsi" w:cs="Times New Roman"/>
                <w:sz w:val="24"/>
                <w:szCs w:val="20"/>
                <w:lang w:eastAsia="fr-FR"/>
              </w:rPr>
              <w:t>19</w:t>
            </w:r>
          </w:p>
        </w:tc>
        <w:tc>
          <w:tcPr>
            <w:tcW w:w="2123" w:type="dxa"/>
          </w:tcPr>
          <w:p w:rsidR="00FD6B9A" w:rsidRPr="00FD6B9A" w:rsidRDefault="00FD6B9A" w:rsidP="00FD6B9A">
            <w:pPr>
              <w:ind w:right="425"/>
              <w:jc w:val="center"/>
              <w:rPr>
                <w:rFonts w:asciiTheme="majorHAnsi" w:eastAsia="Times New Roman" w:hAnsiTheme="majorHAnsi" w:cs="Times New Roman"/>
                <w:sz w:val="24"/>
                <w:szCs w:val="20"/>
                <w:lang w:eastAsia="fr-FR"/>
              </w:rPr>
            </w:pPr>
            <w:r w:rsidRPr="00FD6B9A">
              <w:rPr>
                <w:rFonts w:asciiTheme="majorHAnsi" w:eastAsia="Times New Roman" w:hAnsiTheme="majorHAnsi" w:cs="Times New Roman"/>
                <w:sz w:val="24"/>
                <w:szCs w:val="20"/>
                <w:lang w:eastAsia="fr-FR"/>
              </w:rPr>
              <w:t>27</w:t>
            </w:r>
          </w:p>
        </w:tc>
        <w:tc>
          <w:tcPr>
            <w:tcW w:w="1917" w:type="dxa"/>
          </w:tcPr>
          <w:p w:rsidR="00FD6B9A" w:rsidRPr="00FD6B9A" w:rsidRDefault="00FD6B9A" w:rsidP="00FD6B9A">
            <w:pPr>
              <w:ind w:right="425"/>
              <w:jc w:val="center"/>
              <w:rPr>
                <w:rFonts w:asciiTheme="majorHAnsi" w:eastAsia="Times New Roman" w:hAnsiTheme="majorHAnsi" w:cs="Times New Roman"/>
                <w:sz w:val="24"/>
                <w:szCs w:val="20"/>
                <w:lang w:eastAsia="fr-FR"/>
              </w:rPr>
            </w:pPr>
            <w:r w:rsidRPr="00FD6B9A">
              <w:rPr>
                <w:rFonts w:asciiTheme="majorHAnsi" w:eastAsia="Times New Roman" w:hAnsiTheme="majorHAnsi" w:cs="Times New Roman"/>
                <w:sz w:val="24"/>
                <w:szCs w:val="20"/>
                <w:lang w:eastAsia="fr-FR"/>
              </w:rPr>
              <w:t>123</w:t>
            </w:r>
          </w:p>
        </w:tc>
        <w:tc>
          <w:tcPr>
            <w:tcW w:w="1936" w:type="dxa"/>
          </w:tcPr>
          <w:p w:rsidR="00FD6B9A" w:rsidRPr="00FD6B9A" w:rsidRDefault="00FD6B9A" w:rsidP="00FD6B9A">
            <w:pPr>
              <w:ind w:right="425"/>
              <w:jc w:val="center"/>
              <w:rPr>
                <w:rFonts w:asciiTheme="majorHAnsi" w:eastAsia="Times New Roman" w:hAnsiTheme="majorHAnsi" w:cs="Times New Roman"/>
                <w:sz w:val="24"/>
                <w:szCs w:val="20"/>
                <w:lang w:eastAsia="fr-FR"/>
              </w:rPr>
            </w:pPr>
            <w:r w:rsidRPr="00FD6B9A">
              <w:rPr>
                <w:rFonts w:asciiTheme="majorHAnsi" w:eastAsia="Times New Roman" w:hAnsiTheme="majorHAnsi" w:cs="Times New Roman"/>
                <w:sz w:val="24"/>
                <w:szCs w:val="20"/>
                <w:lang w:eastAsia="fr-FR"/>
              </w:rPr>
              <w:t>177</w:t>
            </w:r>
          </w:p>
        </w:tc>
      </w:tr>
      <w:tr w:rsidR="00FD6B9A" w:rsidRPr="00FD6B9A" w:rsidTr="00E143EE">
        <w:tc>
          <w:tcPr>
            <w:tcW w:w="1518" w:type="dxa"/>
            <w:shd w:val="clear" w:color="auto" w:fill="C7B8D6"/>
          </w:tcPr>
          <w:p w:rsidR="00FD6B9A" w:rsidRPr="00FD6B9A" w:rsidRDefault="00FD6B9A" w:rsidP="00FD6B9A">
            <w:pPr>
              <w:ind w:right="425"/>
              <w:jc w:val="center"/>
              <w:rPr>
                <w:rFonts w:asciiTheme="majorHAnsi" w:eastAsia="Times New Roman" w:hAnsiTheme="majorHAnsi" w:cs="Times New Roman"/>
                <w:b/>
                <w:color w:val="FFFFFF" w:themeColor="background1"/>
                <w:sz w:val="24"/>
                <w:szCs w:val="20"/>
                <w:lang w:eastAsia="fr-FR"/>
              </w:rPr>
            </w:pPr>
            <w:r w:rsidRPr="00FD6B9A">
              <w:rPr>
                <w:rFonts w:asciiTheme="majorHAnsi" w:eastAsia="Times New Roman" w:hAnsiTheme="majorHAnsi" w:cs="Times New Roman"/>
                <w:b/>
                <w:color w:val="FFFFFF" w:themeColor="background1"/>
                <w:sz w:val="24"/>
                <w:szCs w:val="20"/>
                <w:lang w:eastAsia="fr-FR"/>
              </w:rPr>
              <w:t>2015</w:t>
            </w:r>
          </w:p>
        </w:tc>
        <w:tc>
          <w:tcPr>
            <w:tcW w:w="1969" w:type="dxa"/>
          </w:tcPr>
          <w:p w:rsidR="00FD6B9A" w:rsidRPr="00FD6B9A" w:rsidRDefault="00FD6B9A" w:rsidP="00FD6B9A">
            <w:pPr>
              <w:ind w:right="425"/>
              <w:jc w:val="center"/>
              <w:rPr>
                <w:rFonts w:asciiTheme="majorHAnsi" w:eastAsia="Times New Roman" w:hAnsiTheme="majorHAnsi" w:cs="Times New Roman"/>
                <w:sz w:val="24"/>
                <w:szCs w:val="20"/>
                <w:lang w:eastAsia="fr-FR"/>
              </w:rPr>
            </w:pPr>
            <w:r w:rsidRPr="00FD6B9A">
              <w:rPr>
                <w:rFonts w:asciiTheme="majorHAnsi" w:eastAsia="Times New Roman" w:hAnsiTheme="majorHAnsi" w:cs="Times New Roman"/>
                <w:sz w:val="24"/>
                <w:szCs w:val="20"/>
                <w:lang w:eastAsia="fr-FR"/>
              </w:rPr>
              <w:t>16</w:t>
            </w:r>
          </w:p>
        </w:tc>
        <w:tc>
          <w:tcPr>
            <w:tcW w:w="2123" w:type="dxa"/>
          </w:tcPr>
          <w:p w:rsidR="00FD6B9A" w:rsidRPr="00FD6B9A" w:rsidRDefault="00FD6B9A" w:rsidP="00FD6B9A">
            <w:pPr>
              <w:ind w:right="425"/>
              <w:jc w:val="center"/>
              <w:rPr>
                <w:rFonts w:asciiTheme="majorHAnsi" w:eastAsia="Times New Roman" w:hAnsiTheme="majorHAnsi" w:cs="Times New Roman"/>
                <w:sz w:val="24"/>
                <w:szCs w:val="20"/>
                <w:lang w:eastAsia="fr-FR"/>
              </w:rPr>
            </w:pPr>
            <w:r w:rsidRPr="00FD6B9A">
              <w:rPr>
                <w:rFonts w:asciiTheme="majorHAnsi" w:eastAsia="Times New Roman" w:hAnsiTheme="majorHAnsi" w:cs="Times New Roman"/>
                <w:sz w:val="24"/>
                <w:szCs w:val="20"/>
                <w:lang w:eastAsia="fr-FR"/>
              </w:rPr>
              <w:t>77</w:t>
            </w:r>
          </w:p>
        </w:tc>
        <w:tc>
          <w:tcPr>
            <w:tcW w:w="1917" w:type="dxa"/>
          </w:tcPr>
          <w:p w:rsidR="00FD6B9A" w:rsidRPr="00FD6B9A" w:rsidRDefault="00FD6B9A" w:rsidP="00FD6B9A">
            <w:pPr>
              <w:ind w:right="425"/>
              <w:jc w:val="center"/>
              <w:rPr>
                <w:rFonts w:asciiTheme="majorHAnsi" w:eastAsia="Times New Roman" w:hAnsiTheme="majorHAnsi" w:cs="Times New Roman"/>
                <w:sz w:val="24"/>
                <w:szCs w:val="20"/>
                <w:lang w:eastAsia="fr-FR"/>
              </w:rPr>
            </w:pPr>
            <w:r w:rsidRPr="00FD6B9A">
              <w:rPr>
                <w:rFonts w:asciiTheme="majorHAnsi" w:eastAsia="Times New Roman" w:hAnsiTheme="majorHAnsi" w:cs="Times New Roman"/>
                <w:sz w:val="24"/>
                <w:szCs w:val="20"/>
                <w:lang w:eastAsia="fr-FR"/>
              </w:rPr>
              <w:t>129</w:t>
            </w:r>
          </w:p>
        </w:tc>
        <w:tc>
          <w:tcPr>
            <w:tcW w:w="1936" w:type="dxa"/>
          </w:tcPr>
          <w:p w:rsidR="00FD6B9A" w:rsidRPr="00FD6B9A" w:rsidRDefault="00FD6B9A" w:rsidP="00FD6B9A">
            <w:pPr>
              <w:ind w:right="425"/>
              <w:jc w:val="center"/>
              <w:rPr>
                <w:rFonts w:asciiTheme="majorHAnsi" w:eastAsia="Times New Roman" w:hAnsiTheme="majorHAnsi" w:cs="Times New Roman"/>
                <w:sz w:val="24"/>
                <w:szCs w:val="20"/>
                <w:lang w:eastAsia="fr-FR"/>
              </w:rPr>
            </w:pPr>
            <w:r w:rsidRPr="00FD6B9A">
              <w:rPr>
                <w:rFonts w:asciiTheme="majorHAnsi" w:eastAsia="Times New Roman" w:hAnsiTheme="majorHAnsi" w:cs="Times New Roman"/>
                <w:sz w:val="24"/>
                <w:szCs w:val="20"/>
                <w:lang w:eastAsia="fr-FR"/>
              </w:rPr>
              <w:t>230</w:t>
            </w:r>
          </w:p>
        </w:tc>
      </w:tr>
      <w:tr w:rsidR="00FD6B9A" w:rsidRPr="00FD6B9A" w:rsidTr="00E143EE">
        <w:tc>
          <w:tcPr>
            <w:tcW w:w="1518" w:type="dxa"/>
            <w:shd w:val="clear" w:color="auto" w:fill="C2D69B" w:themeFill="accent3" w:themeFillTint="99"/>
          </w:tcPr>
          <w:p w:rsidR="00FD6B9A" w:rsidRPr="00FD6B9A" w:rsidRDefault="00FD6B9A" w:rsidP="00FD6B9A">
            <w:pPr>
              <w:ind w:right="425"/>
              <w:jc w:val="center"/>
              <w:rPr>
                <w:rFonts w:asciiTheme="majorHAnsi" w:eastAsia="Times New Roman" w:hAnsiTheme="majorHAnsi" w:cs="Times New Roman"/>
                <w:b/>
                <w:color w:val="FFFFFF" w:themeColor="background1"/>
                <w:sz w:val="24"/>
                <w:szCs w:val="20"/>
                <w:lang w:eastAsia="fr-FR"/>
              </w:rPr>
            </w:pPr>
            <w:r w:rsidRPr="00FD6B9A">
              <w:rPr>
                <w:rFonts w:asciiTheme="majorHAnsi" w:eastAsia="Times New Roman" w:hAnsiTheme="majorHAnsi" w:cs="Times New Roman"/>
                <w:b/>
                <w:color w:val="FFFFFF" w:themeColor="background1"/>
                <w:sz w:val="24"/>
                <w:szCs w:val="20"/>
                <w:lang w:eastAsia="fr-FR"/>
              </w:rPr>
              <w:t>2016</w:t>
            </w:r>
          </w:p>
        </w:tc>
        <w:tc>
          <w:tcPr>
            <w:tcW w:w="1969" w:type="dxa"/>
          </w:tcPr>
          <w:p w:rsidR="00FD6B9A" w:rsidRPr="00FD6B9A" w:rsidRDefault="00FD6B9A" w:rsidP="00FD6B9A">
            <w:pPr>
              <w:ind w:right="425"/>
              <w:jc w:val="center"/>
              <w:rPr>
                <w:rFonts w:asciiTheme="majorHAnsi" w:eastAsia="Times New Roman" w:hAnsiTheme="majorHAnsi" w:cs="Times New Roman"/>
                <w:sz w:val="24"/>
                <w:szCs w:val="20"/>
                <w:lang w:eastAsia="fr-FR"/>
              </w:rPr>
            </w:pPr>
            <w:r w:rsidRPr="00FD6B9A">
              <w:rPr>
                <w:rFonts w:asciiTheme="majorHAnsi" w:eastAsia="Times New Roman" w:hAnsiTheme="majorHAnsi" w:cs="Times New Roman"/>
                <w:sz w:val="24"/>
                <w:szCs w:val="20"/>
                <w:lang w:eastAsia="fr-FR"/>
              </w:rPr>
              <w:t>24</w:t>
            </w:r>
          </w:p>
        </w:tc>
        <w:tc>
          <w:tcPr>
            <w:tcW w:w="2123" w:type="dxa"/>
          </w:tcPr>
          <w:p w:rsidR="00FD6B9A" w:rsidRPr="00FD6B9A" w:rsidRDefault="00FD6B9A" w:rsidP="00FD6B9A">
            <w:pPr>
              <w:ind w:right="425"/>
              <w:jc w:val="center"/>
              <w:rPr>
                <w:rFonts w:asciiTheme="majorHAnsi" w:eastAsia="Times New Roman" w:hAnsiTheme="majorHAnsi" w:cs="Times New Roman"/>
                <w:sz w:val="24"/>
                <w:szCs w:val="20"/>
                <w:lang w:eastAsia="fr-FR"/>
              </w:rPr>
            </w:pPr>
            <w:r w:rsidRPr="00FD6B9A">
              <w:rPr>
                <w:rFonts w:asciiTheme="majorHAnsi" w:eastAsia="Times New Roman" w:hAnsiTheme="majorHAnsi" w:cs="Times New Roman"/>
                <w:sz w:val="24"/>
                <w:szCs w:val="20"/>
                <w:lang w:eastAsia="fr-FR"/>
              </w:rPr>
              <w:t>133</w:t>
            </w:r>
          </w:p>
        </w:tc>
        <w:tc>
          <w:tcPr>
            <w:tcW w:w="1917" w:type="dxa"/>
          </w:tcPr>
          <w:p w:rsidR="00FD6B9A" w:rsidRPr="00FD6B9A" w:rsidRDefault="00FD6B9A" w:rsidP="00FD6B9A">
            <w:pPr>
              <w:ind w:right="425"/>
              <w:jc w:val="center"/>
              <w:rPr>
                <w:rFonts w:asciiTheme="majorHAnsi" w:eastAsia="Times New Roman" w:hAnsiTheme="majorHAnsi" w:cs="Times New Roman"/>
                <w:sz w:val="24"/>
                <w:szCs w:val="20"/>
                <w:lang w:eastAsia="fr-FR"/>
              </w:rPr>
            </w:pPr>
            <w:r w:rsidRPr="00FD6B9A">
              <w:rPr>
                <w:rFonts w:asciiTheme="majorHAnsi" w:eastAsia="Times New Roman" w:hAnsiTheme="majorHAnsi" w:cs="Times New Roman"/>
                <w:sz w:val="24"/>
                <w:szCs w:val="20"/>
                <w:lang w:eastAsia="fr-FR"/>
              </w:rPr>
              <w:t>138</w:t>
            </w:r>
          </w:p>
        </w:tc>
        <w:tc>
          <w:tcPr>
            <w:tcW w:w="1936" w:type="dxa"/>
          </w:tcPr>
          <w:p w:rsidR="00FD6B9A" w:rsidRPr="00FD6B9A" w:rsidRDefault="00FD6B9A" w:rsidP="00FD6B9A">
            <w:pPr>
              <w:ind w:right="425"/>
              <w:jc w:val="center"/>
              <w:rPr>
                <w:rFonts w:asciiTheme="majorHAnsi" w:eastAsia="Times New Roman" w:hAnsiTheme="majorHAnsi" w:cs="Times New Roman"/>
                <w:sz w:val="24"/>
                <w:szCs w:val="20"/>
                <w:lang w:eastAsia="fr-FR"/>
              </w:rPr>
            </w:pPr>
            <w:r w:rsidRPr="00FD6B9A">
              <w:rPr>
                <w:rFonts w:asciiTheme="majorHAnsi" w:eastAsia="Times New Roman" w:hAnsiTheme="majorHAnsi" w:cs="Times New Roman"/>
                <w:sz w:val="24"/>
                <w:szCs w:val="20"/>
                <w:lang w:eastAsia="fr-FR"/>
              </w:rPr>
              <w:t>300</w:t>
            </w:r>
          </w:p>
        </w:tc>
      </w:tr>
      <w:tr w:rsidR="00FD6B9A" w:rsidRPr="00FD6B9A" w:rsidTr="00E143EE">
        <w:tc>
          <w:tcPr>
            <w:tcW w:w="1518" w:type="dxa"/>
            <w:shd w:val="clear" w:color="auto" w:fill="00B0F0"/>
          </w:tcPr>
          <w:p w:rsidR="00FD6B9A" w:rsidRPr="00FD6B9A" w:rsidRDefault="00FD6B9A" w:rsidP="00FD6B9A">
            <w:pPr>
              <w:ind w:right="425"/>
              <w:jc w:val="center"/>
              <w:rPr>
                <w:rFonts w:asciiTheme="majorHAnsi" w:eastAsia="Times New Roman" w:hAnsiTheme="majorHAnsi" w:cs="Times New Roman"/>
                <w:b/>
                <w:color w:val="FFFFFF" w:themeColor="background1"/>
                <w:sz w:val="24"/>
                <w:szCs w:val="20"/>
                <w:lang w:eastAsia="fr-FR"/>
              </w:rPr>
            </w:pPr>
            <w:r w:rsidRPr="00FD6B9A">
              <w:rPr>
                <w:rFonts w:asciiTheme="majorHAnsi" w:eastAsia="Times New Roman" w:hAnsiTheme="majorHAnsi" w:cs="Times New Roman"/>
                <w:b/>
                <w:color w:val="FFFFFF" w:themeColor="background1"/>
                <w:sz w:val="24"/>
                <w:szCs w:val="20"/>
                <w:lang w:eastAsia="fr-FR"/>
              </w:rPr>
              <w:t>2017</w:t>
            </w:r>
          </w:p>
        </w:tc>
        <w:tc>
          <w:tcPr>
            <w:tcW w:w="1969" w:type="dxa"/>
          </w:tcPr>
          <w:p w:rsidR="00FD6B9A" w:rsidRPr="00FD6B9A" w:rsidRDefault="00FD6B9A" w:rsidP="00FD6B9A">
            <w:pPr>
              <w:ind w:right="425"/>
              <w:jc w:val="center"/>
              <w:rPr>
                <w:rFonts w:asciiTheme="majorHAnsi" w:eastAsia="Times New Roman" w:hAnsiTheme="majorHAnsi" w:cs="Times New Roman"/>
                <w:sz w:val="24"/>
                <w:szCs w:val="20"/>
                <w:lang w:eastAsia="fr-FR"/>
              </w:rPr>
            </w:pPr>
            <w:r w:rsidRPr="00FD6B9A">
              <w:rPr>
                <w:rFonts w:asciiTheme="majorHAnsi" w:eastAsia="Times New Roman" w:hAnsiTheme="majorHAnsi" w:cs="Times New Roman"/>
                <w:sz w:val="24"/>
                <w:szCs w:val="20"/>
                <w:lang w:eastAsia="fr-FR"/>
              </w:rPr>
              <w:t>22</w:t>
            </w:r>
          </w:p>
        </w:tc>
        <w:tc>
          <w:tcPr>
            <w:tcW w:w="2123" w:type="dxa"/>
          </w:tcPr>
          <w:p w:rsidR="00FD6B9A" w:rsidRPr="00FD6B9A" w:rsidRDefault="00FD6B9A" w:rsidP="00FD6B9A">
            <w:pPr>
              <w:ind w:right="425"/>
              <w:jc w:val="center"/>
              <w:rPr>
                <w:rFonts w:asciiTheme="majorHAnsi" w:eastAsia="Times New Roman" w:hAnsiTheme="majorHAnsi" w:cs="Times New Roman"/>
                <w:sz w:val="24"/>
                <w:szCs w:val="20"/>
                <w:lang w:eastAsia="fr-FR"/>
              </w:rPr>
            </w:pPr>
            <w:r w:rsidRPr="00FD6B9A">
              <w:rPr>
                <w:rFonts w:asciiTheme="majorHAnsi" w:eastAsia="Times New Roman" w:hAnsiTheme="majorHAnsi" w:cs="Times New Roman"/>
                <w:sz w:val="24"/>
                <w:szCs w:val="20"/>
                <w:lang w:eastAsia="fr-FR"/>
              </w:rPr>
              <w:t>156</w:t>
            </w:r>
          </w:p>
        </w:tc>
        <w:tc>
          <w:tcPr>
            <w:tcW w:w="1917" w:type="dxa"/>
          </w:tcPr>
          <w:p w:rsidR="00FD6B9A" w:rsidRPr="00FD6B9A" w:rsidRDefault="00FD6B9A" w:rsidP="00FD6B9A">
            <w:pPr>
              <w:ind w:right="425"/>
              <w:jc w:val="center"/>
              <w:rPr>
                <w:rFonts w:asciiTheme="majorHAnsi" w:eastAsia="Times New Roman" w:hAnsiTheme="majorHAnsi" w:cs="Times New Roman"/>
                <w:sz w:val="24"/>
                <w:szCs w:val="20"/>
                <w:lang w:eastAsia="fr-FR"/>
              </w:rPr>
            </w:pPr>
            <w:r w:rsidRPr="00FD6B9A">
              <w:rPr>
                <w:rFonts w:asciiTheme="majorHAnsi" w:eastAsia="Times New Roman" w:hAnsiTheme="majorHAnsi" w:cs="Times New Roman"/>
                <w:sz w:val="24"/>
                <w:szCs w:val="20"/>
                <w:lang w:eastAsia="fr-FR"/>
              </w:rPr>
              <w:t>150</w:t>
            </w:r>
          </w:p>
        </w:tc>
        <w:tc>
          <w:tcPr>
            <w:tcW w:w="1936" w:type="dxa"/>
          </w:tcPr>
          <w:p w:rsidR="00FD6B9A" w:rsidRPr="00FD6B9A" w:rsidRDefault="00FD6B9A" w:rsidP="00FD6B9A">
            <w:pPr>
              <w:ind w:right="425"/>
              <w:jc w:val="center"/>
              <w:rPr>
                <w:rFonts w:asciiTheme="majorHAnsi" w:eastAsia="Times New Roman" w:hAnsiTheme="majorHAnsi" w:cs="Times New Roman"/>
                <w:sz w:val="24"/>
                <w:szCs w:val="20"/>
                <w:lang w:eastAsia="fr-FR"/>
              </w:rPr>
            </w:pPr>
            <w:r w:rsidRPr="00FD6B9A">
              <w:rPr>
                <w:rFonts w:asciiTheme="majorHAnsi" w:eastAsia="Times New Roman" w:hAnsiTheme="majorHAnsi" w:cs="Times New Roman"/>
                <w:sz w:val="24"/>
                <w:szCs w:val="20"/>
                <w:lang w:eastAsia="fr-FR"/>
              </w:rPr>
              <w:t>271</w:t>
            </w:r>
          </w:p>
        </w:tc>
      </w:tr>
    </w:tbl>
    <w:p w:rsidR="00FD6B9A" w:rsidRPr="00FD6B9A" w:rsidRDefault="00FD6B9A" w:rsidP="00FD6B9A">
      <w:pPr>
        <w:rPr>
          <w:rFonts w:eastAsia="SimSun"/>
        </w:rPr>
      </w:pPr>
    </w:p>
    <w:p w:rsidR="00FD6B9A" w:rsidRPr="00FD6B9A" w:rsidRDefault="00FD6B9A" w:rsidP="00FD6B9A">
      <w:pPr>
        <w:spacing w:line="240" w:lineRule="auto"/>
        <w:jc w:val="center"/>
        <w:rPr>
          <w:rFonts w:asciiTheme="majorHAnsi" w:eastAsia="Times New Roman" w:hAnsiTheme="majorHAnsi" w:cs="Times New Roman"/>
          <w:b/>
          <w:bCs/>
          <w:color w:val="000000" w:themeColor="text1"/>
          <w:sz w:val="24"/>
          <w:szCs w:val="24"/>
          <w:lang w:eastAsia="fr-FR"/>
        </w:rPr>
      </w:pPr>
      <w:r w:rsidRPr="00FD6B9A">
        <w:rPr>
          <w:rFonts w:eastAsia="SimSun"/>
          <w:b/>
          <w:bCs/>
          <w:color w:val="000000" w:themeColor="text1"/>
          <w:sz w:val="24"/>
          <w:szCs w:val="24"/>
        </w:rPr>
        <w:t>Évolution de l'activité du Réseau Ado 66</w:t>
      </w:r>
    </w:p>
    <w:p w:rsidR="00FD6B9A" w:rsidRPr="00FD6B9A" w:rsidRDefault="00FD6B9A" w:rsidP="00FD6B9A">
      <w:pPr>
        <w:keepNext/>
        <w:spacing w:after="0" w:line="240" w:lineRule="auto"/>
        <w:ind w:right="425"/>
        <w:jc w:val="both"/>
        <w:rPr>
          <w:rFonts w:eastAsia="SimSun"/>
        </w:rPr>
      </w:pPr>
    </w:p>
    <w:p w:rsidR="00FD6B9A" w:rsidRDefault="00FD6B9A" w:rsidP="00FD6B9A">
      <w:pPr>
        <w:keepNext/>
        <w:spacing w:after="0" w:line="240" w:lineRule="auto"/>
        <w:ind w:right="425"/>
        <w:jc w:val="both"/>
        <w:rPr>
          <w:rFonts w:eastAsia="SimSun"/>
        </w:rPr>
      </w:pPr>
      <w:r w:rsidRPr="00FD6B9A">
        <w:rPr>
          <w:rFonts w:eastAsia="SimSun"/>
          <w:noProof/>
          <w:lang w:eastAsia="fr-FR"/>
        </w:rPr>
        <w:drawing>
          <wp:inline distT="0" distB="0" distL="0" distR="0" wp14:anchorId="4E55B5E6" wp14:editId="49301A43">
            <wp:extent cx="6475228" cy="2434856"/>
            <wp:effectExtent l="0" t="0" r="20955" b="22860"/>
            <wp:docPr id="26" name="Graphique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D6B9A" w:rsidRDefault="00FD6B9A" w:rsidP="00FD6B9A">
      <w:pPr>
        <w:keepNext/>
        <w:spacing w:after="0" w:line="240" w:lineRule="auto"/>
        <w:ind w:right="425"/>
        <w:jc w:val="both"/>
        <w:rPr>
          <w:rFonts w:eastAsia="SimSun"/>
        </w:rPr>
      </w:pPr>
    </w:p>
    <w:p w:rsidR="00FD6B9A" w:rsidRDefault="00FD6B9A" w:rsidP="00FD6B9A">
      <w:pPr>
        <w:keepNext/>
        <w:spacing w:after="0" w:line="240" w:lineRule="auto"/>
        <w:ind w:right="425"/>
        <w:jc w:val="both"/>
        <w:rPr>
          <w:rFonts w:eastAsia="SimSun"/>
        </w:rPr>
      </w:pPr>
    </w:p>
    <w:p w:rsidR="00FD6B9A" w:rsidRPr="00FD6B9A" w:rsidRDefault="00FD6B9A" w:rsidP="00FD6B9A">
      <w:pPr>
        <w:keepNext/>
        <w:spacing w:after="0" w:line="240" w:lineRule="auto"/>
        <w:ind w:right="425"/>
        <w:jc w:val="both"/>
        <w:rPr>
          <w:rFonts w:eastAsia="SimSun"/>
        </w:rPr>
      </w:pPr>
    </w:p>
    <w:p w:rsidR="00FD6B9A" w:rsidRPr="00FD6B9A" w:rsidRDefault="00FD6B9A" w:rsidP="00FD6B9A">
      <w:pPr>
        <w:numPr>
          <w:ilvl w:val="0"/>
          <w:numId w:val="1"/>
        </w:numPr>
        <w:tabs>
          <w:tab w:val="left" w:pos="426"/>
          <w:tab w:val="left" w:leader="dot" w:pos="9072"/>
        </w:tabs>
        <w:spacing w:after="0" w:line="240" w:lineRule="auto"/>
        <w:ind w:left="419" w:hanging="357"/>
        <w:contextualSpacing/>
        <w:rPr>
          <w:rFonts w:asciiTheme="majorHAnsi" w:eastAsia="SimSun" w:hAnsiTheme="majorHAnsi"/>
          <w:b/>
          <w:color w:val="7030A0"/>
          <w:sz w:val="28"/>
          <w:szCs w:val="28"/>
        </w:rPr>
      </w:pPr>
      <w:r w:rsidRPr="00FD6B9A">
        <w:rPr>
          <w:rFonts w:asciiTheme="majorHAnsi" w:eastAsia="SimSun" w:hAnsiTheme="majorHAnsi"/>
          <w:b/>
          <w:color w:val="4F81BD" w:themeColor="accent1"/>
          <w:sz w:val="28"/>
          <w:szCs w:val="28"/>
        </w:rPr>
        <w:t>Objectifs stratégiques du CPOM et réalisations des ACTIONS PRIORITAIRES 2017</w:t>
      </w:r>
    </w:p>
    <w:p w:rsidR="00FD6B9A" w:rsidRPr="00FD6B9A" w:rsidRDefault="00FD6B9A" w:rsidP="00FD6B9A">
      <w:pPr>
        <w:rPr>
          <w:rFonts w:asciiTheme="majorHAnsi" w:eastAsia="Calibri" w:hAnsiTheme="majorHAnsi" w:cs="Cambria"/>
          <w:color w:val="FF0000"/>
          <w:sz w:val="24"/>
          <w:szCs w:val="24"/>
        </w:rPr>
      </w:pPr>
    </w:p>
    <w:p w:rsidR="00FD6B9A" w:rsidRPr="00FD6B9A" w:rsidRDefault="00FD6B9A" w:rsidP="00FD6B9A">
      <w:pPr>
        <w:numPr>
          <w:ilvl w:val="0"/>
          <w:numId w:val="18"/>
        </w:numPr>
        <w:spacing w:after="0" w:line="240" w:lineRule="auto"/>
        <w:ind w:left="426"/>
        <w:contextualSpacing/>
        <w:jc w:val="both"/>
        <w:rPr>
          <w:rFonts w:asciiTheme="majorHAnsi" w:eastAsia="Times New Roman" w:hAnsiTheme="majorHAnsi" w:cs="Arial"/>
          <w:b/>
          <w:bCs/>
          <w:sz w:val="24"/>
          <w:szCs w:val="24"/>
          <w:u w:val="single"/>
          <w:lang w:eastAsia="fr-FR"/>
        </w:rPr>
      </w:pPr>
      <w:r w:rsidRPr="00FD6B9A">
        <w:rPr>
          <w:rFonts w:asciiTheme="majorHAnsi" w:eastAsia="Times New Roman" w:hAnsiTheme="majorHAnsi" w:cs="Arial"/>
          <w:b/>
          <w:bCs/>
          <w:sz w:val="24"/>
          <w:szCs w:val="24"/>
          <w:u w:val="single"/>
          <w:lang w:eastAsia="fr-FR"/>
        </w:rPr>
        <w:t>Suivi  des parcours individuels</w:t>
      </w:r>
    </w:p>
    <w:p w:rsidR="00FD6B9A" w:rsidRPr="00FD6B9A" w:rsidRDefault="00FD6B9A" w:rsidP="00FD6B9A">
      <w:pPr>
        <w:autoSpaceDE w:val="0"/>
        <w:autoSpaceDN w:val="0"/>
        <w:adjustRightInd w:val="0"/>
        <w:spacing w:after="0" w:line="240" w:lineRule="auto"/>
        <w:ind w:left="720"/>
        <w:contextualSpacing/>
        <w:jc w:val="both"/>
        <w:rPr>
          <w:rFonts w:asciiTheme="majorHAnsi" w:eastAsia="Calibri" w:hAnsiTheme="majorHAnsi" w:cs="Cambria"/>
          <w:color w:val="00B050"/>
          <w:sz w:val="24"/>
          <w:szCs w:val="24"/>
        </w:rPr>
      </w:pPr>
    </w:p>
    <w:p w:rsidR="00FD6B9A" w:rsidRPr="00FD6B9A" w:rsidRDefault="00FD6B9A" w:rsidP="00FD6B9A">
      <w:pPr>
        <w:numPr>
          <w:ilvl w:val="0"/>
          <w:numId w:val="16"/>
        </w:numPr>
        <w:tabs>
          <w:tab w:val="left" w:pos="709"/>
        </w:tabs>
        <w:autoSpaceDE w:val="0"/>
        <w:autoSpaceDN w:val="0"/>
        <w:adjustRightInd w:val="0"/>
        <w:spacing w:after="0" w:line="240" w:lineRule="auto"/>
        <w:contextualSpacing/>
        <w:jc w:val="both"/>
        <w:rPr>
          <w:rFonts w:asciiTheme="majorHAnsi" w:eastAsia="Calibri" w:hAnsiTheme="majorHAnsi" w:cs="Cambria"/>
          <w:sz w:val="24"/>
          <w:szCs w:val="24"/>
        </w:rPr>
      </w:pPr>
      <w:r w:rsidRPr="00FD6B9A">
        <w:rPr>
          <w:rFonts w:asciiTheme="majorHAnsi" w:eastAsia="Calibri" w:hAnsiTheme="majorHAnsi" w:cs="Cambria"/>
          <w:sz w:val="24"/>
          <w:szCs w:val="24"/>
        </w:rPr>
        <w:t>Poursuite de l’analyse des situations de jeunes en grande difficulté:</w:t>
      </w:r>
    </w:p>
    <w:p w:rsidR="00FD6B9A" w:rsidRPr="00FD6B9A" w:rsidRDefault="00FD6B9A" w:rsidP="00FD6B9A">
      <w:pPr>
        <w:numPr>
          <w:ilvl w:val="0"/>
          <w:numId w:val="15"/>
        </w:numPr>
        <w:tabs>
          <w:tab w:val="left" w:pos="709"/>
        </w:tabs>
        <w:autoSpaceDE w:val="0"/>
        <w:autoSpaceDN w:val="0"/>
        <w:adjustRightInd w:val="0"/>
        <w:spacing w:after="0" w:line="240" w:lineRule="auto"/>
        <w:ind w:left="993"/>
        <w:contextualSpacing/>
        <w:jc w:val="both"/>
        <w:rPr>
          <w:rFonts w:asciiTheme="majorHAnsi" w:eastAsia="Calibri" w:hAnsiTheme="majorHAnsi" w:cs="Cambria"/>
          <w:sz w:val="24"/>
          <w:szCs w:val="24"/>
        </w:rPr>
      </w:pPr>
      <w:r w:rsidRPr="00FD6B9A">
        <w:rPr>
          <w:rFonts w:asciiTheme="majorHAnsi" w:eastAsia="Calibri" w:hAnsiTheme="majorHAnsi" w:cs="Cambria"/>
          <w:sz w:val="24"/>
          <w:szCs w:val="24"/>
        </w:rPr>
        <w:t xml:space="preserve">Aider les acteurs de la prise en charge à trouver des solutions innovantes pour les adolescents en difficulté par l’intermédiaire du Comité Technique. </w:t>
      </w:r>
    </w:p>
    <w:p w:rsidR="00FD6B9A" w:rsidRPr="00FD6B9A" w:rsidRDefault="00FD6B9A" w:rsidP="00FD6B9A">
      <w:pPr>
        <w:numPr>
          <w:ilvl w:val="0"/>
          <w:numId w:val="15"/>
        </w:numPr>
        <w:tabs>
          <w:tab w:val="left" w:pos="709"/>
        </w:tabs>
        <w:autoSpaceDE w:val="0"/>
        <w:autoSpaceDN w:val="0"/>
        <w:adjustRightInd w:val="0"/>
        <w:spacing w:after="0" w:line="240" w:lineRule="auto"/>
        <w:ind w:left="993"/>
        <w:contextualSpacing/>
        <w:jc w:val="both"/>
        <w:rPr>
          <w:rFonts w:asciiTheme="majorHAnsi" w:eastAsia="Calibri" w:hAnsiTheme="majorHAnsi" w:cs="Cambria"/>
          <w:sz w:val="24"/>
          <w:szCs w:val="24"/>
        </w:rPr>
      </w:pPr>
      <w:r w:rsidRPr="00FD6B9A">
        <w:rPr>
          <w:rFonts w:asciiTheme="majorHAnsi" w:eastAsia="Calibri" w:hAnsiTheme="majorHAnsi" w:cs="Cambria"/>
          <w:sz w:val="24"/>
          <w:szCs w:val="24"/>
        </w:rPr>
        <w:t>Faciliter l’élaboration des projets individuels pour les jeunes en situation complexe. Par l’élaboration et la transmission des comptes rendus.</w:t>
      </w:r>
    </w:p>
    <w:p w:rsidR="00FD6B9A" w:rsidRPr="00FD6B9A" w:rsidRDefault="00FD6B9A" w:rsidP="00FD6B9A">
      <w:pPr>
        <w:tabs>
          <w:tab w:val="left" w:pos="709"/>
        </w:tabs>
        <w:autoSpaceDE w:val="0"/>
        <w:autoSpaceDN w:val="0"/>
        <w:adjustRightInd w:val="0"/>
        <w:spacing w:after="0" w:line="240" w:lineRule="auto"/>
        <w:ind w:left="502"/>
        <w:contextualSpacing/>
        <w:jc w:val="both"/>
        <w:rPr>
          <w:rFonts w:asciiTheme="majorHAnsi" w:eastAsia="Calibri" w:hAnsiTheme="majorHAnsi" w:cs="Cambria"/>
          <w:sz w:val="24"/>
          <w:szCs w:val="24"/>
        </w:rPr>
      </w:pPr>
    </w:p>
    <w:p w:rsidR="00FD6B9A" w:rsidRPr="00FD6B9A" w:rsidRDefault="00FD6B9A" w:rsidP="00FD6B9A">
      <w:pPr>
        <w:numPr>
          <w:ilvl w:val="0"/>
          <w:numId w:val="16"/>
        </w:numPr>
        <w:tabs>
          <w:tab w:val="left" w:pos="709"/>
        </w:tabs>
        <w:autoSpaceDE w:val="0"/>
        <w:autoSpaceDN w:val="0"/>
        <w:adjustRightInd w:val="0"/>
        <w:spacing w:after="0" w:line="240" w:lineRule="auto"/>
        <w:contextualSpacing/>
        <w:jc w:val="both"/>
        <w:rPr>
          <w:rFonts w:asciiTheme="majorHAnsi" w:eastAsia="Calibri" w:hAnsiTheme="majorHAnsi" w:cs="Cambria"/>
          <w:sz w:val="24"/>
          <w:szCs w:val="24"/>
        </w:rPr>
      </w:pPr>
      <w:r w:rsidRPr="00FD6B9A">
        <w:rPr>
          <w:rFonts w:asciiTheme="majorHAnsi" w:eastAsia="Calibri" w:hAnsiTheme="majorHAnsi" w:cs="Cambria"/>
          <w:sz w:val="24"/>
          <w:szCs w:val="24"/>
        </w:rPr>
        <w:t>Utilisation de la  « fiche synthétique du parcours du jeune » lors des réunions partenariales autour de situations complexes afin d’avoir une vision globale de la trajectoire et une analyse du parcours</w:t>
      </w:r>
    </w:p>
    <w:p w:rsidR="00FD6B9A" w:rsidRPr="00FD6B9A" w:rsidRDefault="00FD6B9A" w:rsidP="00FD6B9A">
      <w:pPr>
        <w:spacing w:after="0" w:line="240" w:lineRule="auto"/>
        <w:ind w:left="709"/>
        <w:rPr>
          <w:rFonts w:asciiTheme="majorHAnsi" w:eastAsia="SimSun" w:hAnsiTheme="majorHAnsi"/>
          <w:color w:val="000000" w:themeColor="text1"/>
          <w:szCs w:val="28"/>
        </w:rPr>
      </w:pPr>
      <w:r w:rsidRPr="00FD6B9A">
        <w:rPr>
          <w:rFonts w:asciiTheme="majorHAnsi" w:eastAsia="SimSun" w:hAnsiTheme="majorHAnsi"/>
          <w:color w:val="000000" w:themeColor="text1"/>
          <w:szCs w:val="28"/>
        </w:rPr>
        <w:t>Annexe 18</w:t>
      </w:r>
    </w:p>
    <w:p w:rsidR="00FD6B9A" w:rsidRPr="00FD6B9A" w:rsidRDefault="00FD6B9A" w:rsidP="00FD6B9A">
      <w:pPr>
        <w:numPr>
          <w:ilvl w:val="0"/>
          <w:numId w:val="16"/>
        </w:numPr>
        <w:autoSpaceDE w:val="0"/>
        <w:autoSpaceDN w:val="0"/>
        <w:adjustRightInd w:val="0"/>
        <w:spacing w:after="0" w:line="240" w:lineRule="auto"/>
        <w:contextualSpacing/>
        <w:jc w:val="both"/>
        <w:rPr>
          <w:rFonts w:asciiTheme="majorHAnsi" w:eastAsia="SimSun" w:hAnsiTheme="majorHAnsi"/>
          <w:color w:val="4F81BD" w:themeColor="accent1"/>
          <w:szCs w:val="28"/>
        </w:rPr>
      </w:pPr>
      <w:r w:rsidRPr="00FD6B9A">
        <w:rPr>
          <w:rFonts w:asciiTheme="majorHAnsi" w:eastAsia="Calibri" w:hAnsiTheme="majorHAnsi" w:cs="Cambria"/>
          <w:color w:val="00B050"/>
          <w:sz w:val="24"/>
          <w:szCs w:val="24"/>
        </w:rPr>
        <w:lastRenderedPageBreak/>
        <w:t xml:space="preserve"> </w:t>
      </w:r>
      <w:r w:rsidRPr="00FD6B9A">
        <w:rPr>
          <w:rFonts w:asciiTheme="majorHAnsi" w:eastAsia="Calibri" w:hAnsiTheme="majorHAnsi" w:cs="Cambria"/>
          <w:sz w:val="24"/>
          <w:szCs w:val="24"/>
        </w:rPr>
        <w:t xml:space="preserve">Suivi du parcours des jeunes inclus dans le Réseau Ado 66 par l’organisation de réunions de réajustement de projet pour les situations les plus complexes </w:t>
      </w:r>
    </w:p>
    <w:p w:rsidR="00FD6B9A" w:rsidRPr="00FD6B9A" w:rsidRDefault="00FD6B9A" w:rsidP="00FD6B9A">
      <w:pPr>
        <w:numPr>
          <w:ilvl w:val="0"/>
          <w:numId w:val="16"/>
        </w:numPr>
        <w:autoSpaceDE w:val="0"/>
        <w:autoSpaceDN w:val="0"/>
        <w:adjustRightInd w:val="0"/>
        <w:spacing w:after="0" w:line="240" w:lineRule="auto"/>
        <w:contextualSpacing/>
        <w:jc w:val="both"/>
        <w:rPr>
          <w:rFonts w:asciiTheme="majorHAnsi" w:eastAsia="Calibri" w:hAnsiTheme="majorHAnsi" w:cs="Cambria"/>
          <w:sz w:val="24"/>
          <w:szCs w:val="24"/>
        </w:rPr>
      </w:pPr>
      <w:r w:rsidRPr="00FD6B9A">
        <w:rPr>
          <w:rFonts w:asciiTheme="majorHAnsi" w:eastAsia="Calibri" w:hAnsiTheme="majorHAnsi" w:cs="Cambria"/>
          <w:color w:val="00B050"/>
          <w:sz w:val="24"/>
          <w:szCs w:val="24"/>
        </w:rPr>
        <w:t xml:space="preserve"> </w:t>
      </w:r>
      <w:r w:rsidRPr="00FD6B9A">
        <w:rPr>
          <w:rFonts w:asciiTheme="majorHAnsi" w:eastAsia="Calibri" w:hAnsiTheme="majorHAnsi" w:cs="Cambria"/>
          <w:sz w:val="24"/>
          <w:szCs w:val="24"/>
        </w:rPr>
        <w:t>Poursuite des démarches de sensibilisation des partenaires à l’orientation de jeunes en situation moins complexe :</w:t>
      </w:r>
    </w:p>
    <w:p w:rsidR="00FD6B9A" w:rsidRPr="00FD6B9A" w:rsidRDefault="00FD6B9A" w:rsidP="00FD6B9A">
      <w:pPr>
        <w:autoSpaceDE w:val="0"/>
        <w:autoSpaceDN w:val="0"/>
        <w:adjustRightInd w:val="0"/>
        <w:ind w:left="735"/>
        <w:contextualSpacing/>
        <w:jc w:val="both"/>
        <w:rPr>
          <w:rFonts w:asciiTheme="majorHAnsi" w:eastAsia="Calibri" w:hAnsiTheme="majorHAnsi" w:cs="Cambria"/>
          <w:sz w:val="24"/>
          <w:szCs w:val="24"/>
        </w:rPr>
      </w:pPr>
      <w:r w:rsidRPr="00FD6B9A">
        <w:rPr>
          <w:rFonts w:asciiTheme="majorHAnsi" w:eastAsia="Calibri" w:hAnsiTheme="majorHAnsi" w:cs="Cambria"/>
          <w:sz w:val="24"/>
          <w:szCs w:val="24"/>
        </w:rPr>
        <w:t>Modalités d’inclusion permettant aux professionnels d’orienter un jeune sur le Réseau avant que sa situation ne se dégrade et  prise en compte des fratries (avec une action spécifique).</w:t>
      </w:r>
    </w:p>
    <w:p w:rsidR="00FD6B9A" w:rsidRPr="00FD6B9A" w:rsidRDefault="00FD6B9A" w:rsidP="00FD6B9A">
      <w:pPr>
        <w:autoSpaceDE w:val="0"/>
        <w:autoSpaceDN w:val="0"/>
        <w:adjustRightInd w:val="0"/>
        <w:spacing w:after="0" w:line="240" w:lineRule="auto"/>
        <w:jc w:val="both"/>
        <w:rPr>
          <w:rFonts w:asciiTheme="majorHAnsi" w:eastAsia="SimSun" w:hAnsiTheme="majorHAnsi"/>
          <w:color w:val="4F81BD" w:themeColor="accent1"/>
          <w:szCs w:val="28"/>
        </w:rPr>
      </w:pPr>
    </w:p>
    <w:p w:rsidR="00FD6B9A" w:rsidRPr="00FD6B9A" w:rsidRDefault="00FD6B9A" w:rsidP="00FD6B9A">
      <w:pPr>
        <w:numPr>
          <w:ilvl w:val="0"/>
          <w:numId w:val="18"/>
        </w:numPr>
        <w:spacing w:after="0" w:line="240" w:lineRule="auto"/>
        <w:ind w:left="426"/>
        <w:jc w:val="both"/>
        <w:rPr>
          <w:rFonts w:asciiTheme="majorHAnsi" w:eastAsia="Times New Roman" w:hAnsiTheme="majorHAnsi" w:cs="Arial"/>
          <w:b/>
          <w:bCs/>
          <w:sz w:val="24"/>
          <w:szCs w:val="24"/>
          <w:u w:val="single"/>
          <w:lang w:eastAsia="fr-FR"/>
        </w:rPr>
      </w:pPr>
      <w:r w:rsidRPr="00FD6B9A">
        <w:rPr>
          <w:rFonts w:asciiTheme="majorHAnsi" w:eastAsia="Times New Roman" w:hAnsiTheme="majorHAnsi" w:cs="Arial"/>
          <w:b/>
          <w:bCs/>
          <w:sz w:val="24"/>
          <w:szCs w:val="24"/>
          <w:u w:val="single"/>
          <w:lang w:eastAsia="fr-FR"/>
        </w:rPr>
        <w:t>Former et Informer des professionnels</w:t>
      </w:r>
    </w:p>
    <w:p w:rsidR="00FD6B9A" w:rsidRPr="00FD6B9A" w:rsidRDefault="00FD6B9A" w:rsidP="00FD6B9A">
      <w:pPr>
        <w:autoSpaceDE w:val="0"/>
        <w:autoSpaceDN w:val="0"/>
        <w:adjustRightInd w:val="0"/>
        <w:spacing w:after="0" w:line="240" w:lineRule="auto"/>
        <w:jc w:val="both"/>
        <w:rPr>
          <w:rFonts w:asciiTheme="majorHAnsi" w:eastAsia="Calibri" w:hAnsiTheme="majorHAnsi" w:cs="Cambria"/>
          <w:sz w:val="24"/>
          <w:szCs w:val="24"/>
        </w:rPr>
      </w:pPr>
    </w:p>
    <w:p w:rsidR="00FD6B9A" w:rsidRPr="00FD6B9A" w:rsidRDefault="00FD6B9A" w:rsidP="00FD6B9A">
      <w:pPr>
        <w:numPr>
          <w:ilvl w:val="0"/>
          <w:numId w:val="17"/>
        </w:numPr>
        <w:autoSpaceDE w:val="0"/>
        <w:autoSpaceDN w:val="0"/>
        <w:adjustRightInd w:val="0"/>
        <w:spacing w:after="0" w:line="240" w:lineRule="auto"/>
        <w:ind w:left="709"/>
        <w:contextualSpacing/>
        <w:jc w:val="both"/>
        <w:rPr>
          <w:rFonts w:asciiTheme="majorHAnsi" w:eastAsia="Calibri" w:hAnsiTheme="majorHAnsi" w:cs="Cambria,Bold"/>
          <w:b/>
          <w:bCs/>
          <w:sz w:val="24"/>
          <w:szCs w:val="24"/>
        </w:rPr>
      </w:pPr>
      <w:r w:rsidRPr="00FD6B9A">
        <w:rPr>
          <w:rFonts w:asciiTheme="majorHAnsi" w:eastAsia="Calibri" w:hAnsiTheme="majorHAnsi" w:cs="Cambria"/>
          <w:sz w:val="24"/>
          <w:szCs w:val="24"/>
        </w:rPr>
        <w:t>Poursuite des actions de communication et d’information visant à élargir le partenariat</w:t>
      </w:r>
      <w:r w:rsidRPr="00FD6B9A">
        <w:rPr>
          <w:rFonts w:asciiTheme="majorHAnsi" w:eastAsia="Calibri" w:hAnsiTheme="majorHAnsi" w:cs="Cambria,Italic"/>
          <w:i/>
          <w:iCs/>
          <w:sz w:val="24"/>
          <w:szCs w:val="24"/>
        </w:rPr>
        <w:t>.</w:t>
      </w:r>
    </w:p>
    <w:p w:rsidR="00FD6B9A" w:rsidRPr="00FD6B9A" w:rsidRDefault="00FD6B9A" w:rsidP="00FD6B9A">
      <w:pPr>
        <w:autoSpaceDE w:val="0"/>
        <w:autoSpaceDN w:val="0"/>
        <w:adjustRightInd w:val="0"/>
        <w:spacing w:after="0" w:line="240" w:lineRule="auto"/>
        <w:ind w:left="709"/>
        <w:jc w:val="both"/>
        <w:rPr>
          <w:rFonts w:asciiTheme="majorHAnsi" w:eastAsia="Calibri" w:hAnsiTheme="majorHAnsi" w:cs="Cambria"/>
          <w:sz w:val="24"/>
          <w:szCs w:val="24"/>
        </w:rPr>
      </w:pPr>
      <w:r w:rsidRPr="00FD6B9A">
        <w:rPr>
          <w:rFonts w:asciiTheme="majorHAnsi" w:eastAsia="Calibri" w:hAnsiTheme="majorHAnsi" w:cs="Cambria"/>
          <w:sz w:val="24"/>
          <w:szCs w:val="24"/>
        </w:rPr>
        <w:t xml:space="preserve">Faire reconnaître la mission d’expertise du réseau et son identification par les partenaires comme gestionnaire des cas complexes : diffusion des outils de communication par le Réseau Ado 66(livret/plaquette/manuel d’utilisation du site internet). </w:t>
      </w:r>
      <w:r w:rsidRPr="00FD6B9A">
        <w:rPr>
          <w:rFonts w:asciiTheme="majorHAnsi" w:eastAsia="SimSun" w:hAnsiTheme="majorHAnsi"/>
          <w:color w:val="000000" w:themeColor="text1"/>
          <w:szCs w:val="28"/>
        </w:rPr>
        <w:t>Annexes 15, 16 et 17</w:t>
      </w:r>
    </w:p>
    <w:p w:rsidR="00FD6B9A" w:rsidRPr="00FD6B9A" w:rsidRDefault="00FD6B9A" w:rsidP="00FD6B9A">
      <w:pPr>
        <w:numPr>
          <w:ilvl w:val="0"/>
          <w:numId w:val="17"/>
        </w:numPr>
        <w:autoSpaceDE w:val="0"/>
        <w:autoSpaceDN w:val="0"/>
        <w:adjustRightInd w:val="0"/>
        <w:spacing w:after="0" w:line="240" w:lineRule="auto"/>
        <w:ind w:left="709"/>
        <w:contextualSpacing/>
        <w:jc w:val="both"/>
        <w:rPr>
          <w:rFonts w:asciiTheme="majorHAnsi" w:eastAsia="Calibri" w:hAnsiTheme="majorHAnsi" w:cs="Cambria"/>
          <w:sz w:val="24"/>
          <w:szCs w:val="24"/>
        </w:rPr>
      </w:pPr>
      <w:r w:rsidRPr="00FD6B9A">
        <w:rPr>
          <w:rFonts w:asciiTheme="majorHAnsi" w:eastAsia="Calibri" w:hAnsiTheme="majorHAnsi" w:cs="Cambria"/>
          <w:sz w:val="24"/>
          <w:szCs w:val="24"/>
        </w:rPr>
        <w:t xml:space="preserve">Travailler en collaboration avec l’Observatoire Départemental de la Protection de     l’Enfance : recueil et partage des données, participation aux groupes de travail </w:t>
      </w:r>
    </w:p>
    <w:p w:rsidR="00FD6B9A" w:rsidRPr="00FD6B9A" w:rsidRDefault="00FD6B9A" w:rsidP="00FD6B9A">
      <w:pPr>
        <w:numPr>
          <w:ilvl w:val="0"/>
          <w:numId w:val="17"/>
        </w:numPr>
        <w:autoSpaceDE w:val="0"/>
        <w:autoSpaceDN w:val="0"/>
        <w:adjustRightInd w:val="0"/>
        <w:spacing w:after="0" w:line="240" w:lineRule="auto"/>
        <w:ind w:left="709"/>
        <w:contextualSpacing/>
        <w:jc w:val="both"/>
        <w:rPr>
          <w:rFonts w:asciiTheme="majorHAnsi" w:eastAsia="Calibri" w:hAnsiTheme="majorHAnsi" w:cs="Cambria"/>
          <w:sz w:val="24"/>
          <w:szCs w:val="24"/>
        </w:rPr>
      </w:pPr>
      <w:r w:rsidRPr="00FD6B9A">
        <w:rPr>
          <w:rFonts w:asciiTheme="majorHAnsi" w:eastAsia="Calibri" w:hAnsiTheme="majorHAnsi" w:cs="Cambria"/>
          <w:sz w:val="24"/>
          <w:szCs w:val="20"/>
        </w:rPr>
        <w:t xml:space="preserve">  Présenter le Site Internet du Réseau Ado 66 aux partenaires : le Réseau ADO 66 propose d’intervenir pour présenter le Site Internet</w:t>
      </w:r>
      <w:r w:rsidRPr="00FD6B9A">
        <w:rPr>
          <w:rFonts w:asciiTheme="majorHAnsi" w:eastAsia="Calibri" w:hAnsiTheme="majorHAnsi" w:cs="Cambria"/>
          <w:sz w:val="24"/>
          <w:szCs w:val="24"/>
        </w:rPr>
        <w:t xml:space="preserve"> </w:t>
      </w:r>
      <w:r w:rsidRPr="00FD6B9A">
        <w:rPr>
          <w:rFonts w:asciiTheme="majorHAnsi" w:eastAsia="Calibri" w:hAnsiTheme="majorHAnsi" w:cs="Cambria"/>
          <w:sz w:val="24"/>
          <w:szCs w:val="20"/>
        </w:rPr>
        <w:t xml:space="preserve">à l’occasion de réunions de service dans les institutions partenaires. </w:t>
      </w:r>
    </w:p>
    <w:p w:rsidR="00FD6B9A" w:rsidRPr="00FD6B9A" w:rsidRDefault="00FD6B9A" w:rsidP="00FD6B9A">
      <w:pPr>
        <w:numPr>
          <w:ilvl w:val="0"/>
          <w:numId w:val="17"/>
        </w:numPr>
        <w:autoSpaceDE w:val="0"/>
        <w:autoSpaceDN w:val="0"/>
        <w:adjustRightInd w:val="0"/>
        <w:spacing w:after="0" w:line="240" w:lineRule="auto"/>
        <w:ind w:left="709"/>
        <w:contextualSpacing/>
        <w:jc w:val="both"/>
        <w:rPr>
          <w:rFonts w:asciiTheme="majorHAnsi" w:eastAsia="Calibri" w:hAnsiTheme="majorHAnsi" w:cs="Cambria"/>
          <w:sz w:val="24"/>
          <w:szCs w:val="24"/>
        </w:rPr>
      </w:pPr>
      <w:r w:rsidRPr="00FD6B9A">
        <w:rPr>
          <w:rFonts w:asciiTheme="majorHAnsi" w:eastAsia="Calibri" w:hAnsiTheme="majorHAnsi" w:cs="Cambria"/>
          <w:sz w:val="24"/>
          <w:szCs w:val="20"/>
        </w:rPr>
        <w:t>Diffuser aux professionnels les mots de passe permettant l’accès aux onglets protégés : les partenaires doivent faire une demande par mail et le Réseau envoi les mots de passe en retour.</w:t>
      </w:r>
    </w:p>
    <w:p w:rsidR="00FD6B9A" w:rsidRPr="00FD6B9A" w:rsidRDefault="00FD6B9A" w:rsidP="00FD6B9A">
      <w:pPr>
        <w:numPr>
          <w:ilvl w:val="0"/>
          <w:numId w:val="17"/>
        </w:numPr>
        <w:autoSpaceDE w:val="0"/>
        <w:autoSpaceDN w:val="0"/>
        <w:adjustRightInd w:val="0"/>
        <w:spacing w:after="0" w:line="240" w:lineRule="auto"/>
        <w:ind w:left="709"/>
        <w:contextualSpacing/>
        <w:jc w:val="both"/>
        <w:rPr>
          <w:rFonts w:asciiTheme="majorHAnsi" w:eastAsia="Calibri" w:hAnsiTheme="majorHAnsi" w:cs="Cambria"/>
          <w:sz w:val="24"/>
          <w:szCs w:val="24"/>
        </w:rPr>
      </w:pPr>
      <w:r w:rsidRPr="00FD6B9A">
        <w:rPr>
          <w:rFonts w:asciiTheme="majorHAnsi" w:eastAsia="Calibri" w:hAnsiTheme="majorHAnsi" w:cs="Cambria"/>
          <w:sz w:val="24"/>
          <w:szCs w:val="20"/>
        </w:rPr>
        <w:t>Animer et mettre à jour le Site Internet en lien avec les référents communication désignés par les institutions, afficher l’actualité des partenaires : les partenaires ont pris l’habitude d’adresser leurs informations au Réseau qui les affiche dans l’onglet « Actualité des partenaires ».</w:t>
      </w:r>
    </w:p>
    <w:p w:rsidR="00FD6B9A" w:rsidRPr="00FD6B9A" w:rsidRDefault="00FD6B9A" w:rsidP="00FD6B9A">
      <w:pPr>
        <w:numPr>
          <w:ilvl w:val="0"/>
          <w:numId w:val="17"/>
        </w:numPr>
        <w:autoSpaceDE w:val="0"/>
        <w:autoSpaceDN w:val="0"/>
        <w:adjustRightInd w:val="0"/>
        <w:spacing w:after="0" w:line="240" w:lineRule="auto"/>
        <w:ind w:left="709"/>
        <w:contextualSpacing/>
        <w:jc w:val="both"/>
        <w:rPr>
          <w:rFonts w:asciiTheme="majorHAnsi" w:eastAsia="Calibri" w:hAnsiTheme="majorHAnsi" w:cs="Cambria"/>
          <w:sz w:val="24"/>
          <w:szCs w:val="20"/>
        </w:rPr>
      </w:pPr>
      <w:r w:rsidRPr="00FD6B9A">
        <w:rPr>
          <w:rFonts w:asciiTheme="majorHAnsi" w:eastAsia="Calibri" w:hAnsiTheme="majorHAnsi" w:cs="Cambria"/>
          <w:sz w:val="24"/>
          <w:szCs w:val="20"/>
        </w:rPr>
        <w:t>Tracer l’activité du Réseau auprès des institutions partenaires par la remise trimestrielle d’une liste précisant les nouvelles inclusions et les réunions de réajustement.</w:t>
      </w:r>
    </w:p>
    <w:p w:rsidR="00FD6B9A" w:rsidRPr="00FD6B9A" w:rsidRDefault="00FD6B9A" w:rsidP="00FD6B9A">
      <w:pPr>
        <w:spacing w:after="0" w:line="240" w:lineRule="auto"/>
        <w:ind w:left="709"/>
        <w:jc w:val="both"/>
        <w:rPr>
          <w:rFonts w:asciiTheme="majorHAnsi" w:eastAsia="Times New Roman" w:hAnsiTheme="majorHAnsi" w:cs="Times New Roman"/>
          <w:sz w:val="24"/>
          <w:szCs w:val="24"/>
          <w:lang w:eastAsia="fr-FR"/>
        </w:rPr>
      </w:pPr>
      <w:r w:rsidRPr="00FD6B9A">
        <w:rPr>
          <w:rFonts w:asciiTheme="majorHAnsi" w:eastAsia="Times New Roman" w:hAnsiTheme="majorHAnsi" w:cs="Times New Roman"/>
          <w:sz w:val="24"/>
          <w:szCs w:val="24"/>
          <w:lang w:eastAsia="fr-FR"/>
        </w:rPr>
        <w:t>- Pour les gestionnaires d’associations et directeurs d’institutions : établir un pourcentage des jeunes pris en charge par les institutions, les établissements et services accompagnés par le Réseau ADO 66. Adresser cet élément 1 fois par an aux gestionnaires</w:t>
      </w:r>
    </w:p>
    <w:p w:rsidR="00FD6B9A" w:rsidRPr="00FD6B9A" w:rsidRDefault="00FD6B9A" w:rsidP="00FD6B9A">
      <w:pPr>
        <w:spacing w:after="0" w:line="240" w:lineRule="auto"/>
        <w:ind w:left="709"/>
        <w:jc w:val="both"/>
        <w:rPr>
          <w:rFonts w:asciiTheme="majorHAnsi" w:eastAsia="Times New Roman" w:hAnsiTheme="majorHAnsi" w:cs="Times New Roman"/>
          <w:sz w:val="24"/>
          <w:szCs w:val="24"/>
          <w:lang w:eastAsia="fr-FR"/>
        </w:rPr>
      </w:pPr>
    </w:p>
    <w:p w:rsidR="00FD6B9A" w:rsidRPr="00FD6B9A" w:rsidRDefault="00FD6B9A" w:rsidP="00FD6B9A">
      <w:pPr>
        <w:spacing w:after="0" w:line="240" w:lineRule="auto"/>
        <w:ind w:left="709"/>
        <w:jc w:val="both"/>
        <w:rPr>
          <w:rFonts w:asciiTheme="majorHAnsi" w:eastAsia="Times New Roman" w:hAnsiTheme="majorHAnsi" w:cs="Times New Roman"/>
          <w:sz w:val="24"/>
          <w:szCs w:val="24"/>
          <w:lang w:eastAsia="fr-FR"/>
        </w:rPr>
      </w:pPr>
    </w:p>
    <w:p w:rsidR="00FD6B9A" w:rsidRPr="00FD6B9A" w:rsidRDefault="00FD6B9A" w:rsidP="00FD6B9A">
      <w:pPr>
        <w:spacing w:after="0" w:line="240" w:lineRule="auto"/>
        <w:ind w:left="709"/>
        <w:jc w:val="both"/>
        <w:rPr>
          <w:rFonts w:asciiTheme="majorHAnsi" w:eastAsia="Times New Roman" w:hAnsiTheme="majorHAnsi" w:cs="Times New Roman"/>
          <w:sz w:val="24"/>
          <w:szCs w:val="24"/>
          <w:lang w:eastAsia="fr-FR"/>
        </w:rPr>
      </w:pPr>
      <w:r w:rsidRPr="00FD6B9A">
        <w:rPr>
          <w:rFonts w:asciiTheme="majorHAnsi" w:eastAsia="Times New Roman" w:hAnsiTheme="majorHAnsi" w:cs="Times New Roman"/>
          <w:sz w:val="24"/>
          <w:szCs w:val="24"/>
          <w:lang w:eastAsia="fr-FR"/>
        </w:rPr>
        <w:t xml:space="preserve">Pour les membres du COPIL : </w:t>
      </w:r>
    </w:p>
    <w:p w:rsidR="00FD6B9A" w:rsidRPr="00FD6B9A" w:rsidRDefault="00FD6B9A" w:rsidP="00FD6B9A">
      <w:pPr>
        <w:spacing w:after="0" w:line="240" w:lineRule="auto"/>
        <w:ind w:left="709"/>
        <w:jc w:val="both"/>
        <w:rPr>
          <w:rFonts w:asciiTheme="majorHAnsi" w:eastAsia="Times New Roman" w:hAnsiTheme="majorHAnsi" w:cs="Times New Roman"/>
          <w:sz w:val="24"/>
          <w:szCs w:val="24"/>
          <w:lang w:eastAsia="fr-FR"/>
        </w:rPr>
      </w:pPr>
    </w:p>
    <w:p w:rsidR="00FD6B9A" w:rsidRPr="00FD6B9A" w:rsidRDefault="00FD6B9A" w:rsidP="00FD6B9A">
      <w:pPr>
        <w:spacing w:after="0" w:line="240" w:lineRule="auto"/>
        <w:ind w:left="709"/>
        <w:jc w:val="both"/>
        <w:rPr>
          <w:rFonts w:asciiTheme="majorHAnsi" w:eastAsia="Times New Roman" w:hAnsiTheme="majorHAnsi" w:cs="Times New Roman"/>
          <w:sz w:val="24"/>
          <w:szCs w:val="24"/>
          <w:lang w:eastAsia="fr-FR"/>
        </w:rPr>
      </w:pPr>
      <w:r w:rsidRPr="00FD6B9A">
        <w:rPr>
          <w:rFonts w:asciiTheme="majorHAnsi" w:eastAsia="Times New Roman" w:hAnsiTheme="majorHAnsi" w:cs="Times New Roman"/>
          <w:sz w:val="24"/>
          <w:szCs w:val="24"/>
          <w:lang w:eastAsia="fr-FR"/>
        </w:rPr>
        <w:t xml:space="preserve">Dans les mêmes conditions, remettre 1 fois par semestre à chaque membre du COPIL la liste des jeunes suivis par le Réseau ADO 66 (comités techniques et réunions de réajustement) pris en charge par leurs institutions, établissements services… </w:t>
      </w:r>
    </w:p>
    <w:p w:rsidR="00FD6B9A" w:rsidRPr="00FD6B9A" w:rsidRDefault="00FD6B9A" w:rsidP="00FD6B9A">
      <w:pPr>
        <w:numPr>
          <w:ilvl w:val="0"/>
          <w:numId w:val="17"/>
        </w:numPr>
        <w:autoSpaceDE w:val="0"/>
        <w:autoSpaceDN w:val="0"/>
        <w:adjustRightInd w:val="0"/>
        <w:spacing w:after="0" w:line="240" w:lineRule="auto"/>
        <w:ind w:left="709" w:right="141" w:hanging="283"/>
        <w:contextualSpacing/>
        <w:rPr>
          <w:rFonts w:asciiTheme="majorHAnsi" w:eastAsia="Times New Roman" w:hAnsiTheme="majorHAnsi" w:cs="Times New Roman"/>
          <w:sz w:val="24"/>
          <w:szCs w:val="24"/>
          <w:lang w:eastAsia="fr-FR"/>
        </w:rPr>
      </w:pPr>
      <w:r w:rsidRPr="00FD6B9A">
        <w:rPr>
          <w:rFonts w:asciiTheme="majorHAnsi" w:eastAsia="Times New Roman" w:hAnsiTheme="majorHAnsi" w:cs="Times New Roman"/>
          <w:sz w:val="24"/>
          <w:szCs w:val="24"/>
          <w:lang w:eastAsia="fr-FR"/>
        </w:rPr>
        <w:t>Mettre à jour les fiches annuaires en collaboration avec les référents communication des institutions.</w:t>
      </w:r>
    </w:p>
    <w:p w:rsidR="00FD6B9A" w:rsidRPr="00FD6B9A" w:rsidRDefault="00FD6B9A" w:rsidP="00FD6B9A">
      <w:pPr>
        <w:numPr>
          <w:ilvl w:val="0"/>
          <w:numId w:val="17"/>
        </w:numPr>
        <w:autoSpaceDE w:val="0"/>
        <w:autoSpaceDN w:val="0"/>
        <w:adjustRightInd w:val="0"/>
        <w:spacing w:after="0" w:line="240" w:lineRule="auto"/>
        <w:ind w:right="141" w:firstLine="66"/>
        <w:contextualSpacing/>
        <w:jc w:val="both"/>
        <w:rPr>
          <w:rFonts w:asciiTheme="majorHAnsi" w:eastAsia="Times New Roman" w:hAnsiTheme="majorHAnsi" w:cs="Times New Roman"/>
          <w:sz w:val="24"/>
          <w:szCs w:val="24"/>
          <w:lang w:eastAsia="fr-FR"/>
        </w:rPr>
      </w:pPr>
      <w:r w:rsidRPr="00FD6B9A">
        <w:rPr>
          <w:rFonts w:asciiTheme="majorHAnsi" w:eastAsia="Times New Roman" w:hAnsiTheme="majorHAnsi" w:cs="Times New Roman"/>
          <w:sz w:val="24"/>
          <w:szCs w:val="24"/>
          <w:lang w:eastAsia="fr-FR"/>
        </w:rPr>
        <w:t>Développer le travail partenarial avec les centres de formation.</w:t>
      </w:r>
    </w:p>
    <w:p w:rsidR="00FD6B9A" w:rsidRPr="00FD6B9A" w:rsidRDefault="00FD6B9A" w:rsidP="00FD6B9A">
      <w:pPr>
        <w:autoSpaceDE w:val="0"/>
        <w:autoSpaceDN w:val="0"/>
        <w:adjustRightInd w:val="0"/>
        <w:spacing w:after="0" w:line="240" w:lineRule="auto"/>
        <w:ind w:left="709" w:right="141"/>
        <w:contextualSpacing/>
        <w:jc w:val="both"/>
        <w:rPr>
          <w:rFonts w:asciiTheme="majorHAnsi" w:eastAsia="Times New Roman" w:hAnsiTheme="majorHAnsi" w:cs="Times New Roman"/>
          <w:sz w:val="24"/>
          <w:szCs w:val="24"/>
          <w:lang w:eastAsia="fr-FR"/>
        </w:rPr>
      </w:pPr>
      <w:r w:rsidRPr="00FD6B9A">
        <w:rPr>
          <w:rFonts w:asciiTheme="majorHAnsi" w:eastAsia="Times New Roman" w:hAnsiTheme="majorHAnsi" w:cs="Times New Roman"/>
          <w:sz w:val="24"/>
          <w:szCs w:val="24"/>
          <w:lang w:eastAsia="fr-FR"/>
        </w:rPr>
        <w:t xml:space="preserve">Le réseau est intervenu à plusieurs reprises en 2017 pour des interventions auprès d’étudiants de l’IRTS et de la </w:t>
      </w:r>
      <w:proofErr w:type="spellStart"/>
      <w:r w:rsidRPr="00FD6B9A">
        <w:rPr>
          <w:rFonts w:asciiTheme="majorHAnsi" w:eastAsia="Times New Roman" w:hAnsiTheme="majorHAnsi" w:cs="Times New Roman"/>
          <w:sz w:val="24"/>
          <w:szCs w:val="24"/>
          <w:lang w:eastAsia="fr-FR"/>
        </w:rPr>
        <w:t>Rouatière</w:t>
      </w:r>
      <w:proofErr w:type="spellEnd"/>
      <w:r w:rsidRPr="00FD6B9A">
        <w:rPr>
          <w:rFonts w:asciiTheme="majorHAnsi" w:eastAsia="Times New Roman" w:hAnsiTheme="majorHAnsi" w:cs="Times New Roman"/>
          <w:sz w:val="24"/>
          <w:szCs w:val="24"/>
          <w:lang w:eastAsia="fr-FR"/>
        </w:rPr>
        <w:t>.</w:t>
      </w:r>
    </w:p>
    <w:p w:rsidR="00FD6B9A" w:rsidRPr="00FD6B9A" w:rsidRDefault="00FD6B9A" w:rsidP="00FD6B9A">
      <w:pPr>
        <w:numPr>
          <w:ilvl w:val="0"/>
          <w:numId w:val="17"/>
        </w:numPr>
        <w:autoSpaceDE w:val="0"/>
        <w:autoSpaceDN w:val="0"/>
        <w:adjustRightInd w:val="0"/>
        <w:spacing w:after="0" w:line="240" w:lineRule="auto"/>
        <w:ind w:firstLine="66"/>
        <w:rPr>
          <w:rFonts w:ascii="Cambria" w:eastAsia="SimSun" w:hAnsi="Cambria" w:cs="Cambria"/>
          <w:color w:val="000000"/>
          <w:sz w:val="24"/>
          <w:szCs w:val="24"/>
        </w:rPr>
      </w:pPr>
      <w:r w:rsidRPr="00FD6B9A">
        <w:rPr>
          <w:rFonts w:asciiTheme="majorHAnsi" w:eastAsia="Calibri" w:hAnsiTheme="majorHAnsi" w:cs="Cambria"/>
          <w:color w:val="000000"/>
          <w:sz w:val="24"/>
          <w:szCs w:val="24"/>
          <w:lang w:eastAsia="fr-FR"/>
        </w:rPr>
        <w:lastRenderedPageBreak/>
        <w:t xml:space="preserve">Maintien de l’organisation d’une journée scientifique : le colloque annuel a été organisé </w:t>
      </w:r>
      <w:r w:rsidRPr="00FD6B9A">
        <w:rPr>
          <w:rFonts w:asciiTheme="majorHAnsi" w:eastAsia="Calibri" w:hAnsiTheme="majorHAnsi" w:cs="Cambria"/>
          <w:sz w:val="24"/>
          <w:szCs w:val="24"/>
          <w:lang w:eastAsia="fr-FR"/>
        </w:rPr>
        <w:t xml:space="preserve">le 20/10/2017 et avait pour thème : </w:t>
      </w:r>
      <w:r w:rsidRPr="00FD6B9A">
        <w:rPr>
          <w:rFonts w:ascii="Cambria" w:eastAsia="Times New Roman" w:hAnsi="Cambria" w:cs="Cambria"/>
          <w:b/>
          <w:bCs/>
          <w:color w:val="000000"/>
          <w:sz w:val="24"/>
          <w:szCs w:val="24"/>
          <w:lang w:eastAsia="fr-FR"/>
        </w:rPr>
        <w:t xml:space="preserve">« Trajectoires d’adolescents en rupture : Pourquoi et comment travailler ensemble ?» </w:t>
      </w:r>
    </w:p>
    <w:p w:rsidR="00FD6B9A" w:rsidRPr="00FD6B9A" w:rsidRDefault="00FD6B9A" w:rsidP="00FD6B9A">
      <w:pPr>
        <w:autoSpaceDE w:val="0"/>
        <w:autoSpaceDN w:val="0"/>
        <w:adjustRightInd w:val="0"/>
        <w:ind w:left="709"/>
        <w:contextualSpacing/>
        <w:jc w:val="both"/>
        <w:rPr>
          <w:rFonts w:asciiTheme="majorHAnsi" w:eastAsia="Calibri" w:hAnsiTheme="majorHAnsi" w:cs="Cambria"/>
          <w:color w:val="00B050"/>
          <w:sz w:val="24"/>
          <w:szCs w:val="20"/>
        </w:rPr>
      </w:pPr>
    </w:p>
    <w:p w:rsidR="00FD6B9A" w:rsidRPr="00FD6B9A" w:rsidRDefault="00FD6B9A" w:rsidP="00FD6B9A">
      <w:pPr>
        <w:autoSpaceDE w:val="0"/>
        <w:autoSpaceDN w:val="0"/>
        <w:adjustRightInd w:val="0"/>
        <w:ind w:left="709"/>
        <w:contextualSpacing/>
        <w:jc w:val="both"/>
        <w:rPr>
          <w:rFonts w:asciiTheme="majorHAnsi" w:eastAsia="Calibri" w:hAnsiTheme="majorHAnsi" w:cs="Cambria"/>
          <w:color w:val="00B050"/>
          <w:sz w:val="24"/>
          <w:szCs w:val="20"/>
        </w:rPr>
      </w:pPr>
    </w:p>
    <w:p w:rsidR="00FD6B9A" w:rsidRPr="00FD6B9A" w:rsidRDefault="00FD6B9A" w:rsidP="00FD6B9A">
      <w:pPr>
        <w:numPr>
          <w:ilvl w:val="0"/>
          <w:numId w:val="18"/>
        </w:numPr>
        <w:spacing w:after="0" w:line="240" w:lineRule="auto"/>
        <w:ind w:left="567"/>
        <w:jc w:val="both"/>
        <w:rPr>
          <w:rFonts w:asciiTheme="majorHAnsi" w:eastAsia="Times New Roman" w:hAnsiTheme="majorHAnsi" w:cs="Arial"/>
          <w:b/>
          <w:bCs/>
          <w:sz w:val="24"/>
          <w:szCs w:val="24"/>
          <w:u w:val="single"/>
          <w:lang w:eastAsia="fr-FR"/>
        </w:rPr>
      </w:pPr>
      <w:r w:rsidRPr="00FD6B9A">
        <w:rPr>
          <w:rFonts w:asciiTheme="majorHAnsi" w:eastAsia="Times New Roman" w:hAnsiTheme="majorHAnsi" w:cs="Arial"/>
          <w:b/>
          <w:bCs/>
          <w:sz w:val="24"/>
          <w:szCs w:val="24"/>
          <w:u w:val="single"/>
          <w:lang w:eastAsia="fr-FR"/>
        </w:rPr>
        <w:t>Proposer des améliorations dans la qualité des dispositifs et outils de prise en charge</w:t>
      </w:r>
    </w:p>
    <w:p w:rsidR="00FD6B9A" w:rsidRPr="00FD6B9A" w:rsidRDefault="00FD6B9A" w:rsidP="00FD6B9A">
      <w:pPr>
        <w:spacing w:after="0" w:line="240" w:lineRule="auto"/>
        <w:ind w:left="1080" w:right="425"/>
        <w:jc w:val="both"/>
        <w:rPr>
          <w:rFonts w:asciiTheme="majorHAnsi" w:eastAsia="Times New Roman" w:hAnsiTheme="majorHAnsi" w:cs="Arial"/>
          <w:b/>
          <w:sz w:val="24"/>
          <w:szCs w:val="24"/>
          <w:u w:val="single"/>
          <w:lang w:eastAsia="fr-FR"/>
        </w:rPr>
      </w:pPr>
    </w:p>
    <w:p w:rsidR="00FD6B9A" w:rsidRPr="00FD6B9A" w:rsidRDefault="00FD6B9A" w:rsidP="00FD6B9A">
      <w:pPr>
        <w:spacing w:after="0" w:line="240" w:lineRule="auto"/>
        <w:ind w:left="1080" w:right="425"/>
        <w:jc w:val="both"/>
        <w:rPr>
          <w:rFonts w:asciiTheme="majorHAnsi" w:eastAsia="Times New Roman" w:hAnsiTheme="majorHAnsi" w:cs="Arial"/>
          <w:b/>
          <w:sz w:val="24"/>
          <w:szCs w:val="24"/>
          <w:u w:val="single"/>
          <w:lang w:eastAsia="fr-FR"/>
        </w:rPr>
      </w:pPr>
    </w:p>
    <w:p w:rsidR="00FD6B9A" w:rsidRPr="00FD6B9A" w:rsidRDefault="00FD6B9A" w:rsidP="00FD6B9A">
      <w:pPr>
        <w:numPr>
          <w:ilvl w:val="0"/>
          <w:numId w:val="20"/>
        </w:numPr>
        <w:autoSpaceDE w:val="0"/>
        <w:autoSpaceDN w:val="0"/>
        <w:adjustRightInd w:val="0"/>
        <w:spacing w:after="0" w:line="240" w:lineRule="auto"/>
        <w:ind w:left="993"/>
        <w:contextualSpacing/>
        <w:jc w:val="both"/>
        <w:rPr>
          <w:rFonts w:asciiTheme="majorHAnsi" w:eastAsia="Calibri" w:hAnsiTheme="majorHAnsi" w:cs="Cambria"/>
          <w:sz w:val="24"/>
          <w:szCs w:val="24"/>
        </w:rPr>
      </w:pPr>
      <w:r w:rsidRPr="00FD6B9A">
        <w:rPr>
          <w:rFonts w:asciiTheme="majorHAnsi" w:eastAsia="Calibri" w:hAnsiTheme="majorHAnsi" w:cs="Cambria"/>
          <w:sz w:val="24"/>
          <w:szCs w:val="24"/>
        </w:rPr>
        <w:t>Poursuite des réunions du Comité de pilotage dans l’objectif d’améliorer le fonctionnement du Réseau Ado 66 et d’apporter des repères aux problématiques transversales identifiées par les membres, faire évoluer les dispositifs en fonction des besoins.</w:t>
      </w:r>
    </w:p>
    <w:p w:rsidR="00FD6B9A" w:rsidRPr="00FD6B9A" w:rsidRDefault="00FD6B9A" w:rsidP="00FD6B9A">
      <w:pPr>
        <w:autoSpaceDE w:val="0"/>
        <w:autoSpaceDN w:val="0"/>
        <w:adjustRightInd w:val="0"/>
        <w:ind w:left="927"/>
        <w:contextualSpacing/>
        <w:jc w:val="both"/>
        <w:rPr>
          <w:rFonts w:asciiTheme="majorHAnsi" w:eastAsia="Calibri" w:hAnsiTheme="majorHAnsi" w:cs="Cambria"/>
          <w:sz w:val="24"/>
          <w:szCs w:val="24"/>
        </w:rPr>
      </w:pPr>
    </w:p>
    <w:p w:rsidR="00FD6B9A" w:rsidRPr="00FD6B9A" w:rsidRDefault="00FD6B9A" w:rsidP="00FD6B9A">
      <w:pPr>
        <w:autoSpaceDE w:val="0"/>
        <w:autoSpaceDN w:val="0"/>
        <w:adjustRightInd w:val="0"/>
        <w:ind w:left="927"/>
        <w:contextualSpacing/>
        <w:jc w:val="both"/>
        <w:rPr>
          <w:rFonts w:asciiTheme="majorHAnsi" w:eastAsia="Calibri" w:hAnsiTheme="majorHAnsi" w:cs="Cambria"/>
          <w:b/>
          <w:sz w:val="24"/>
          <w:szCs w:val="24"/>
        </w:rPr>
      </w:pPr>
      <w:r w:rsidRPr="00FD6B9A">
        <w:rPr>
          <w:rFonts w:asciiTheme="majorHAnsi" w:eastAsia="Calibri" w:hAnsiTheme="majorHAnsi" w:cs="Cambria"/>
          <w:b/>
          <w:sz w:val="24"/>
          <w:szCs w:val="24"/>
        </w:rPr>
        <w:t>Les groupes de travail :</w:t>
      </w:r>
    </w:p>
    <w:p w:rsidR="00FD6B9A" w:rsidRPr="00FD6B9A" w:rsidRDefault="00FD6B9A" w:rsidP="00FD6B9A">
      <w:pPr>
        <w:rPr>
          <w:rFonts w:asciiTheme="majorHAnsi" w:eastAsia="Calibri" w:hAnsiTheme="majorHAnsi" w:cs="Cambria"/>
          <w:color w:val="00B050"/>
          <w:sz w:val="24"/>
          <w:szCs w:val="24"/>
          <w:u w:val="single"/>
        </w:rPr>
      </w:pPr>
    </w:p>
    <w:p w:rsidR="00FD6B9A" w:rsidRPr="00FD6B9A" w:rsidRDefault="00FD6B9A" w:rsidP="00FD6B9A">
      <w:pPr>
        <w:numPr>
          <w:ilvl w:val="0"/>
          <w:numId w:val="24"/>
        </w:numPr>
        <w:contextualSpacing/>
        <w:rPr>
          <w:rFonts w:asciiTheme="majorHAnsi" w:eastAsia="Calibri" w:hAnsiTheme="majorHAnsi" w:cs="Cambria"/>
          <w:color w:val="00B050"/>
          <w:sz w:val="24"/>
          <w:szCs w:val="24"/>
          <w:u w:val="single"/>
        </w:rPr>
      </w:pPr>
      <w:r w:rsidRPr="00FD6B9A">
        <w:rPr>
          <w:rFonts w:asciiTheme="majorHAnsi" w:eastAsia="Calibri" w:hAnsiTheme="majorHAnsi" w:cs="Cambria"/>
          <w:sz w:val="24"/>
          <w:szCs w:val="24"/>
          <w:u w:val="single"/>
        </w:rPr>
        <w:t>Troubles des comportements</w:t>
      </w:r>
    </w:p>
    <w:p w:rsidR="00FD6B9A" w:rsidRPr="00FD6B9A" w:rsidRDefault="00FD6B9A" w:rsidP="00FD6B9A">
      <w:pPr>
        <w:ind w:left="1080"/>
        <w:contextualSpacing/>
        <w:rPr>
          <w:rFonts w:asciiTheme="majorHAnsi" w:eastAsia="Calibri" w:hAnsiTheme="majorHAnsi" w:cs="Cambria"/>
          <w:color w:val="00B050"/>
          <w:sz w:val="24"/>
          <w:szCs w:val="24"/>
        </w:rPr>
      </w:pPr>
    </w:p>
    <w:p w:rsidR="00FD6B9A" w:rsidRPr="00FD6B9A" w:rsidRDefault="00FD6B9A" w:rsidP="00FD6B9A">
      <w:pPr>
        <w:spacing w:after="0" w:line="240" w:lineRule="auto"/>
        <w:ind w:left="1080"/>
        <w:contextualSpacing/>
        <w:jc w:val="both"/>
        <w:rPr>
          <w:rFonts w:asciiTheme="majorHAnsi" w:eastAsia="Times New Roman" w:hAnsiTheme="majorHAnsi" w:cs="Times New Roman"/>
          <w:bCs/>
          <w:sz w:val="24"/>
          <w:szCs w:val="24"/>
          <w:lang w:eastAsia="fr-FR"/>
        </w:rPr>
      </w:pPr>
      <w:r w:rsidRPr="00FD6B9A">
        <w:rPr>
          <w:rFonts w:asciiTheme="majorHAnsi" w:eastAsia="Times New Roman" w:hAnsiTheme="majorHAnsi" w:cs="Times New Roman"/>
          <w:bCs/>
          <w:sz w:val="24"/>
          <w:szCs w:val="24"/>
          <w:lang w:eastAsia="fr-FR"/>
        </w:rPr>
        <w:t>Les participants se sont réunis à 8 reprises.</w:t>
      </w:r>
    </w:p>
    <w:p w:rsidR="00FD6B9A" w:rsidRPr="00FD6B9A" w:rsidRDefault="00FD6B9A" w:rsidP="00FD6B9A">
      <w:pPr>
        <w:autoSpaceDE w:val="0"/>
        <w:autoSpaceDN w:val="0"/>
        <w:adjustRightInd w:val="0"/>
        <w:spacing w:after="0" w:line="240" w:lineRule="auto"/>
        <w:ind w:left="1440" w:right="141"/>
        <w:contextualSpacing/>
        <w:rPr>
          <w:rFonts w:asciiTheme="majorHAnsi" w:eastAsia="Times New Roman" w:hAnsiTheme="majorHAnsi" w:cs="Arial"/>
          <w:b/>
          <w:szCs w:val="20"/>
          <w:lang w:eastAsia="fr-FR"/>
        </w:rPr>
      </w:pPr>
    </w:p>
    <w:p w:rsidR="00FD6B9A" w:rsidRPr="00FD6B9A" w:rsidRDefault="00FD6B9A" w:rsidP="00FD6B9A">
      <w:pPr>
        <w:spacing w:after="0" w:line="240" w:lineRule="auto"/>
        <w:ind w:left="709"/>
        <w:jc w:val="both"/>
        <w:rPr>
          <w:rFonts w:asciiTheme="majorHAnsi" w:eastAsia="Times New Roman" w:hAnsiTheme="majorHAnsi" w:cs="Times New Roman"/>
          <w:bCs/>
          <w:sz w:val="24"/>
          <w:szCs w:val="24"/>
          <w:lang w:eastAsia="fr-FR"/>
        </w:rPr>
      </w:pPr>
      <w:r w:rsidRPr="00FD6B9A">
        <w:rPr>
          <w:rFonts w:asciiTheme="majorHAnsi" w:eastAsia="Times New Roman" w:hAnsiTheme="majorHAnsi" w:cs="Times New Roman"/>
          <w:bCs/>
          <w:sz w:val="24"/>
          <w:szCs w:val="24"/>
          <w:lang w:eastAsia="fr-FR"/>
        </w:rPr>
        <w:t>Revue des définitions existantes, faire un point sur les représentations des professionnels et établir un référentiel commun.</w:t>
      </w:r>
    </w:p>
    <w:p w:rsidR="00FD6B9A" w:rsidRPr="00FD6B9A" w:rsidRDefault="00FD6B9A" w:rsidP="00FD6B9A">
      <w:pPr>
        <w:spacing w:after="0" w:line="240" w:lineRule="auto"/>
        <w:ind w:left="709"/>
        <w:jc w:val="both"/>
        <w:rPr>
          <w:rFonts w:asciiTheme="majorHAnsi" w:eastAsia="Times New Roman" w:hAnsiTheme="majorHAnsi" w:cs="Times New Roman"/>
          <w:bCs/>
          <w:sz w:val="24"/>
          <w:szCs w:val="24"/>
          <w:lang w:eastAsia="fr-FR"/>
        </w:rPr>
      </w:pPr>
    </w:p>
    <w:p w:rsidR="00FD6B9A" w:rsidRPr="00FD6B9A" w:rsidRDefault="00FD6B9A" w:rsidP="00FD6B9A">
      <w:pPr>
        <w:spacing w:after="0" w:line="240" w:lineRule="auto"/>
        <w:ind w:left="709"/>
        <w:jc w:val="both"/>
        <w:rPr>
          <w:rFonts w:asciiTheme="majorHAnsi" w:eastAsia="Times New Roman" w:hAnsiTheme="majorHAnsi" w:cs="Times New Roman"/>
          <w:bCs/>
          <w:sz w:val="24"/>
          <w:szCs w:val="24"/>
          <w:lang w:eastAsia="fr-FR"/>
        </w:rPr>
      </w:pPr>
    </w:p>
    <w:p w:rsidR="00FD6B9A" w:rsidRPr="00FD6B9A" w:rsidRDefault="00FD6B9A" w:rsidP="00FD6B9A">
      <w:pPr>
        <w:spacing w:after="0" w:line="240" w:lineRule="auto"/>
        <w:ind w:left="709"/>
        <w:jc w:val="both"/>
        <w:rPr>
          <w:rFonts w:asciiTheme="majorHAnsi" w:eastAsia="Times New Roman" w:hAnsiTheme="majorHAnsi" w:cs="Times New Roman"/>
          <w:bCs/>
          <w:sz w:val="24"/>
          <w:szCs w:val="24"/>
          <w:lang w:eastAsia="fr-FR"/>
        </w:rPr>
      </w:pPr>
      <w:r w:rsidRPr="00FD6B9A">
        <w:rPr>
          <w:rFonts w:asciiTheme="majorHAnsi" w:eastAsia="Times New Roman" w:hAnsiTheme="majorHAnsi" w:cs="Times New Roman"/>
          <w:bCs/>
          <w:sz w:val="24"/>
          <w:szCs w:val="24"/>
          <w:lang w:eastAsia="fr-FR"/>
        </w:rPr>
        <w:t>Établir un état des lieux :</w:t>
      </w:r>
    </w:p>
    <w:p w:rsidR="00FD6B9A" w:rsidRPr="00FD6B9A" w:rsidRDefault="00FD6B9A" w:rsidP="00FD6B9A">
      <w:pPr>
        <w:spacing w:after="0" w:line="240" w:lineRule="auto"/>
        <w:ind w:left="709"/>
        <w:jc w:val="both"/>
        <w:rPr>
          <w:rFonts w:asciiTheme="majorHAnsi" w:eastAsia="Times New Roman" w:hAnsiTheme="majorHAnsi" w:cs="Times New Roman"/>
          <w:bCs/>
          <w:sz w:val="24"/>
          <w:szCs w:val="24"/>
          <w:lang w:eastAsia="fr-FR"/>
        </w:rPr>
      </w:pPr>
    </w:p>
    <w:p w:rsidR="00FD6B9A" w:rsidRPr="00FD6B9A" w:rsidRDefault="00FD6B9A" w:rsidP="00FD6B9A">
      <w:pPr>
        <w:spacing w:after="0" w:line="240" w:lineRule="auto"/>
        <w:ind w:left="709"/>
        <w:jc w:val="both"/>
        <w:rPr>
          <w:rFonts w:asciiTheme="majorHAnsi" w:eastAsia="Times New Roman" w:hAnsiTheme="majorHAnsi" w:cs="Times New Roman"/>
          <w:bCs/>
          <w:sz w:val="24"/>
          <w:szCs w:val="24"/>
          <w:lang w:eastAsia="fr-FR"/>
        </w:rPr>
      </w:pPr>
      <w:r w:rsidRPr="00FD6B9A">
        <w:rPr>
          <w:rFonts w:asciiTheme="majorHAnsi" w:eastAsia="Times New Roman" w:hAnsiTheme="majorHAnsi" w:cs="Times New Roman"/>
          <w:bCs/>
          <w:sz w:val="24"/>
          <w:szCs w:val="24"/>
          <w:lang w:eastAsia="fr-FR"/>
        </w:rPr>
        <w:t>-des difficultés ou incapacités des institutions à les prendre en charge.</w:t>
      </w:r>
    </w:p>
    <w:p w:rsidR="00FD6B9A" w:rsidRPr="00FD6B9A" w:rsidRDefault="00FD6B9A" w:rsidP="00FD6B9A">
      <w:pPr>
        <w:spacing w:after="0" w:line="240" w:lineRule="auto"/>
        <w:ind w:left="709"/>
        <w:jc w:val="both"/>
        <w:rPr>
          <w:rFonts w:asciiTheme="majorHAnsi" w:eastAsia="Times New Roman" w:hAnsiTheme="majorHAnsi" w:cs="Times New Roman"/>
          <w:bCs/>
          <w:sz w:val="24"/>
          <w:szCs w:val="24"/>
          <w:lang w:eastAsia="fr-FR"/>
        </w:rPr>
      </w:pPr>
      <w:r w:rsidRPr="00FD6B9A">
        <w:rPr>
          <w:rFonts w:asciiTheme="majorHAnsi" w:eastAsia="Times New Roman" w:hAnsiTheme="majorHAnsi" w:cs="Times New Roman"/>
          <w:bCs/>
          <w:sz w:val="24"/>
          <w:szCs w:val="24"/>
          <w:lang w:eastAsia="fr-FR"/>
        </w:rPr>
        <w:t>-des dispositifs et outils existants à même d’accompagner ces différents troubles.</w:t>
      </w:r>
    </w:p>
    <w:p w:rsidR="00FD6B9A" w:rsidRPr="00FD6B9A" w:rsidRDefault="00FD6B9A" w:rsidP="00FD6B9A">
      <w:pPr>
        <w:spacing w:after="0" w:line="240" w:lineRule="auto"/>
        <w:ind w:left="709"/>
        <w:jc w:val="both"/>
        <w:rPr>
          <w:rFonts w:asciiTheme="majorHAnsi" w:eastAsia="Times New Roman" w:hAnsiTheme="majorHAnsi" w:cs="Times New Roman"/>
          <w:bCs/>
          <w:sz w:val="24"/>
          <w:szCs w:val="24"/>
          <w:lang w:eastAsia="fr-FR"/>
        </w:rPr>
      </w:pPr>
    </w:p>
    <w:p w:rsidR="00FD6B9A" w:rsidRPr="00FD6B9A" w:rsidRDefault="00FD6B9A" w:rsidP="00FD6B9A">
      <w:pPr>
        <w:spacing w:after="0" w:line="240" w:lineRule="auto"/>
        <w:ind w:left="709"/>
        <w:jc w:val="both"/>
        <w:rPr>
          <w:rFonts w:asciiTheme="majorHAnsi" w:eastAsia="Times New Roman" w:hAnsiTheme="majorHAnsi" w:cs="Times New Roman"/>
          <w:bCs/>
          <w:sz w:val="24"/>
          <w:szCs w:val="24"/>
          <w:lang w:eastAsia="fr-FR"/>
        </w:rPr>
      </w:pPr>
      <w:r w:rsidRPr="00FD6B9A">
        <w:rPr>
          <w:rFonts w:asciiTheme="majorHAnsi" w:eastAsia="Times New Roman" w:hAnsiTheme="majorHAnsi" w:cs="Times New Roman"/>
          <w:bCs/>
          <w:sz w:val="24"/>
          <w:szCs w:val="24"/>
          <w:lang w:eastAsia="fr-FR"/>
        </w:rPr>
        <w:t>Préconiser de nouvelles procédures ou de nouveaux outils si nécessaire.</w:t>
      </w:r>
    </w:p>
    <w:p w:rsidR="00FD6B9A" w:rsidRPr="00FD6B9A" w:rsidRDefault="00FD6B9A" w:rsidP="00FD6B9A">
      <w:pPr>
        <w:spacing w:after="0" w:line="240" w:lineRule="auto"/>
        <w:ind w:left="709"/>
        <w:jc w:val="both"/>
        <w:rPr>
          <w:rFonts w:asciiTheme="majorHAnsi" w:eastAsia="Times New Roman" w:hAnsiTheme="majorHAnsi" w:cs="Times New Roman"/>
          <w:bCs/>
          <w:sz w:val="24"/>
          <w:szCs w:val="24"/>
          <w:lang w:eastAsia="fr-FR"/>
        </w:rPr>
      </w:pPr>
    </w:p>
    <w:p w:rsidR="00FD6B9A" w:rsidRPr="00FD6B9A" w:rsidRDefault="00FD6B9A" w:rsidP="00FD6B9A">
      <w:pPr>
        <w:spacing w:after="0" w:line="240" w:lineRule="auto"/>
        <w:ind w:left="709"/>
        <w:jc w:val="both"/>
        <w:rPr>
          <w:rFonts w:asciiTheme="majorHAnsi" w:eastAsia="Times New Roman" w:hAnsiTheme="majorHAnsi" w:cs="Arial"/>
          <w:sz w:val="24"/>
          <w:szCs w:val="24"/>
          <w:lang w:eastAsia="fr-FR"/>
        </w:rPr>
      </w:pPr>
      <w:r w:rsidRPr="00FD6B9A">
        <w:rPr>
          <w:rFonts w:asciiTheme="majorHAnsi" w:eastAsia="Times New Roman" w:hAnsiTheme="majorHAnsi" w:cs="Arial"/>
          <w:sz w:val="24"/>
          <w:szCs w:val="24"/>
          <w:lang w:eastAsia="fr-FR"/>
        </w:rPr>
        <w:t>Dans un premier temps, il a été question d’analyser et de définir les forces et les faiblesses des dispositifs existants. Puis, d’apporter des réponses techniques concrètes.</w:t>
      </w:r>
    </w:p>
    <w:p w:rsidR="00FD6B9A" w:rsidRPr="00FD6B9A" w:rsidRDefault="00FD6B9A" w:rsidP="00FD6B9A">
      <w:pPr>
        <w:spacing w:after="0" w:line="240" w:lineRule="auto"/>
        <w:ind w:left="709"/>
        <w:jc w:val="both"/>
        <w:rPr>
          <w:rFonts w:asciiTheme="majorHAnsi" w:eastAsia="Times New Roman" w:hAnsiTheme="majorHAnsi" w:cs="Arial"/>
          <w:sz w:val="24"/>
          <w:szCs w:val="24"/>
          <w:lang w:eastAsia="fr-FR"/>
        </w:rPr>
      </w:pPr>
      <w:r w:rsidRPr="00FD6B9A">
        <w:rPr>
          <w:rFonts w:asciiTheme="majorHAnsi" w:eastAsia="Times New Roman" w:hAnsiTheme="majorHAnsi" w:cs="Arial"/>
          <w:sz w:val="24"/>
          <w:szCs w:val="24"/>
          <w:lang w:eastAsia="fr-FR"/>
        </w:rPr>
        <w:t>Tout d’abord, nous avons amorcé l’idée de construire un système ressource basé sur plusieurs piliers autour de la question des troubles du comportement. L’idée générale est de mutualiser et d’agir sans moyen supplémentaire.</w:t>
      </w:r>
    </w:p>
    <w:p w:rsidR="00FD6B9A" w:rsidRPr="00FD6B9A" w:rsidRDefault="00FD6B9A" w:rsidP="00FD6B9A">
      <w:pPr>
        <w:ind w:left="709"/>
        <w:jc w:val="both"/>
        <w:rPr>
          <w:rFonts w:asciiTheme="majorHAnsi" w:eastAsia="Times New Roman" w:hAnsiTheme="majorHAnsi" w:cs="Arial"/>
          <w:sz w:val="24"/>
          <w:szCs w:val="24"/>
          <w:lang w:eastAsia="fr-FR"/>
        </w:rPr>
      </w:pPr>
      <w:r w:rsidRPr="00FD6B9A">
        <w:rPr>
          <w:rFonts w:asciiTheme="majorHAnsi" w:eastAsia="Times New Roman" w:hAnsiTheme="majorHAnsi" w:cs="Arial"/>
          <w:sz w:val="24"/>
          <w:szCs w:val="24"/>
          <w:lang w:eastAsia="fr-FR"/>
        </w:rPr>
        <w:t xml:space="preserve"> Le groupe de travail a évoqué </w:t>
      </w:r>
      <w:proofErr w:type="gramStart"/>
      <w:r w:rsidRPr="00FD6B9A">
        <w:rPr>
          <w:rFonts w:asciiTheme="majorHAnsi" w:eastAsia="Times New Roman" w:hAnsiTheme="majorHAnsi" w:cs="Arial"/>
          <w:sz w:val="24"/>
          <w:szCs w:val="24"/>
          <w:lang w:eastAsia="fr-FR"/>
        </w:rPr>
        <w:t>l’équipe mobile troubles</w:t>
      </w:r>
      <w:proofErr w:type="gramEnd"/>
      <w:r w:rsidRPr="00FD6B9A">
        <w:rPr>
          <w:rFonts w:asciiTheme="majorHAnsi" w:eastAsia="Times New Roman" w:hAnsiTheme="majorHAnsi" w:cs="Arial"/>
          <w:sz w:val="24"/>
          <w:szCs w:val="24"/>
          <w:lang w:eastAsia="fr-FR"/>
        </w:rPr>
        <w:t xml:space="preserve"> des comportements qui pourrait venir en soutien et favoriser l’extraction de certains jeunes de façon temporaire, le temps de l’apaisement.</w:t>
      </w:r>
    </w:p>
    <w:p w:rsidR="00FD6B9A" w:rsidRPr="00FD6B9A" w:rsidRDefault="00FD6B9A" w:rsidP="00FD6B9A">
      <w:pPr>
        <w:ind w:left="709"/>
        <w:jc w:val="both"/>
        <w:rPr>
          <w:rFonts w:asciiTheme="majorHAnsi" w:eastAsia="Times New Roman" w:hAnsiTheme="majorHAnsi" w:cs="Arial"/>
          <w:sz w:val="24"/>
          <w:szCs w:val="24"/>
          <w:lang w:eastAsia="fr-FR"/>
        </w:rPr>
      </w:pPr>
      <w:r w:rsidRPr="00FD6B9A">
        <w:rPr>
          <w:rFonts w:asciiTheme="majorHAnsi" w:eastAsia="Times New Roman" w:hAnsiTheme="majorHAnsi" w:cs="Arial"/>
          <w:sz w:val="24"/>
          <w:szCs w:val="24"/>
          <w:lang w:eastAsia="fr-FR"/>
        </w:rPr>
        <w:t>Les deux ITEP du département ont travaillé sur la dynamique de Pôle Ressource avec la possibilité de former des référents dans les institutions.</w:t>
      </w:r>
    </w:p>
    <w:p w:rsidR="00FD6B9A" w:rsidRPr="00FD6B9A" w:rsidRDefault="00FD6B9A" w:rsidP="00FD6B9A">
      <w:pPr>
        <w:ind w:left="709"/>
        <w:jc w:val="both"/>
        <w:rPr>
          <w:rFonts w:asciiTheme="majorHAnsi" w:eastAsia="Times New Roman" w:hAnsiTheme="majorHAnsi" w:cs="Arial"/>
          <w:sz w:val="24"/>
          <w:szCs w:val="24"/>
          <w:lang w:eastAsia="fr-FR"/>
        </w:rPr>
      </w:pPr>
      <w:r w:rsidRPr="00FD6B9A">
        <w:rPr>
          <w:rFonts w:asciiTheme="majorHAnsi" w:eastAsia="Times New Roman" w:hAnsiTheme="majorHAnsi" w:cs="Arial"/>
          <w:sz w:val="24"/>
          <w:szCs w:val="24"/>
          <w:lang w:eastAsia="fr-FR"/>
        </w:rPr>
        <w:t>Le groupe de travail doit proposer un repérage des expertises disponibles sur le territoire et comment les mettre à disposition.</w:t>
      </w:r>
    </w:p>
    <w:p w:rsidR="00FD6B9A" w:rsidRPr="00FD6B9A" w:rsidRDefault="00FD6B9A" w:rsidP="00FD6B9A">
      <w:pPr>
        <w:spacing w:after="0" w:line="240" w:lineRule="auto"/>
        <w:ind w:left="709"/>
        <w:jc w:val="both"/>
        <w:rPr>
          <w:rFonts w:asciiTheme="majorHAnsi" w:eastAsia="Times New Roman" w:hAnsiTheme="majorHAnsi" w:cs="Arial"/>
          <w:sz w:val="24"/>
          <w:szCs w:val="24"/>
          <w:lang w:eastAsia="fr-FR"/>
        </w:rPr>
      </w:pPr>
    </w:p>
    <w:p w:rsidR="00FD6B9A" w:rsidRPr="00FD6B9A" w:rsidRDefault="00FD6B9A" w:rsidP="00FD6B9A">
      <w:pPr>
        <w:ind w:left="567"/>
        <w:jc w:val="both"/>
        <w:rPr>
          <w:rFonts w:asciiTheme="majorHAnsi" w:eastAsia="Times New Roman" w:hAnsiTheme="majorHAnsi" w:cs="Arial"/>
          <w:sz w:val="24"/>
          <w:szCs w:val="24"/>
          <w:lang w:eastAsia="fr-FR"/>
        </w:rPr>
      </w:pPr>
      <w:r w:rsidRPr="00FD6B9A">
        <w:rPr>
          <w:rFonts w:asciiTheme="majorHAnsi" w:eastAsia="Times New Roman" w:hAnsiTheme="majorHAnsi" w:cs="Arial"/>
          <w:sz w:val="24"/>
          <w:szCs w:val="24"/>
          <w:lang w:eastAsia="fr-FR"/>
        </w:rPr>
        <w:t>Parallèlement, des réunions inter psychologues ont proposé quelques pistes de travail :</w:t>
      </w:r>
    </w:p>
    <w:p w:rsidR="00FD6B9A" w:rsidRPr="00FD6B9A" w:rsidRDefault="00FD6B9A" w:rsidP="00FD6B9A">
      <w:pPr>
        <w:numPr>
          <w:ilvl w:val="0"/>
          <w:numId w:val="28"/>
        </w:numPr>
        <w:contextualSpacing/>
        <w:jc w:val="both"/>
        <w:rPr>
          <w:rFonts w:asciiTheme="majorHAnsi" w:eastAsia="Times New Roman" w:hAnsiTheme="majorHAnsi" w:cs="Arial"/>
          <w:sz w:val="24"/>
          <w:szCs w:val="24"/>
          <w:lang w:eastAsia="fr-FR"/>
        </w:rPr>
      </w:pPr>
      <w:r w:rsidRPr="00FD6B9A">
        <w:rPr>
          <w:rFonts w:asciiTheme="majorHAnsi" w:eastAsia="Times New Roman" w:hAnsiTheme="majorHAnsi" w:cs="Arial"/>
          <w:sz w:val="24"/>
          <w:szCs w:val="24"/>
          <w:lang w:eastAsia="fr-FR"/>
        </w:rPr>
        <w:t xml:space="preserve"> continuer à travailler à l’élaboration d’un document de définition à propos de la notion de Troubles du Comportement à partir du savoir théorique et de l’expérience pratique des praticiens, psychologues et pédopsychiatres, travaillant auprès d’enfants pouvant être identifié comme présentant des « troubles du comportement ».</w:t>
      </w:r>
    </w:p>
    <w:p w:rsidR="00FD6B9A" w:rsidRPr="00FD6B9A" w:rsidRDefault="00FD6B9A" w:rsidP="00FD6B9A">
      <w:pPr>
        <w:numPr>
          <w:ilvl w:val="0"/>
          <w:numId w:val="28"/>
        </w:numPr>
        <w:contextualSpacing/>
        <w:jc w:val="both"/>
        <w:rPr>
          <w:rFonts w:asciiTheme="majorHAnsi" w:eastAsia="Times New Roman" w:hAnsiTheme="majorHAnsi" w:cs="Arial"/>
          <w:sz w:val="24"/>
          <w:szCs w:val="24"/>
          <w:lang w:eastAsia="fr-FR"/>
        </w:rPr>
      </w:pPr>
      <w:r w:rsidRPr="00FD6B9A">
        <w:rPr>
          <w:rFonts w:asciiTheme="majorHAnsi" w:eastAsia="Times New Roman" w:hAnsiTheme="majorHAnsi" w:cs="Arial"/>
          <w:sz w:val="24"/>
          <w:szCs w:val="24"/>
          <w:lang w:eastAsia="fr-FR"/>
        </w:rPr>
        <w:t>Apporter un savoir nouveau sur la question. L’idée étant de ne pas se contenter de l’existant et d’appliquer des théories</w:t>
      </w:r>
    </w:p>
    <w:p w:rsidR="00FD6B9A" w:rsidRPr="00FD6B9A" w:rsidRDefault="00FD6B9A" w:rsidP="00FD6B9A">
      <w:pPr>
        <w:numPr>
          <w:ilvl w:val="0"/>
          <w:numId w:val="28"/>
        </w:numPr>
        <w:contextualSpacing/>
        <w:jc w:val="both"/>
        <w:rPr>
          <w:rFonts w:asciiTheme="majorHAnsi" w:eastAsia="Times New Roman" w:hAnsiTheme="majorHAnsi" w:cs="Arial"/>
          <w:sz w:val="24"/>
          <w:szCs w:val="24"/>
          <w:lang w:eastAsia="fr-FR"/>
        </w:rPr>
      </w:pPr>
      <w:r w:rsidRPr="00FD6B9A">
        <w:rPr>
          <w:rFonts w:asciiTheme="majorHAnsi" w:eastAsia="Times New Roman" w:hAnsiTheme="majorHAnsi" w:cs="Arial"/>
          <w:sz w:val="24"/>
          <w:szCs w:val="24"/>
          <w:lang w:eastAsia="fr-FR"/>
        </w:rPr>
        <w:t>Étudier un cas issu de la pratique d’un collègue pour apporter des éléments concrets quant à une façon possible d’intervenir.</w:t>
      </w:r>
    </w:p>
    <w:p w:rsidR="00FD6B9A" w:rsidRPr="00FD6B9A" w:rsidRDefault="00FD6B9A" w:rsidP="00FD6B9A">
      <w:pPr>
        <w:numPr>
          <w:ilvl w:val="0"/>
          <w:numId w:val="28"/>
        </w:numPr>
        <w:contextualSpacing/>
        <w:jc w:val="both"/>
        <w:rPr>
          <w:rFonts w:asciiTheme="majorHAnsi" w:eastAsia="Times New Roman" w:hAnsiTheme="majorHAnsi" w:cs="Arial"/>
          <w:sz w:val="24"/>
          <w:szCs w:val="24"/>
          <w:lang w:eastAsia="fr-FR"/>
        </w:rPr>
      </w:pPr>
      <w:r w:rsidRPr="00FD6B9A">
        <w:rPr>
          <w:rFonts w:asciiTheme="majorHAnsi" w:eastAsia="Times New Roman" w:hAnsiTheme="majorHAnsi" w:cs="Arial"/>
          <w:sz w:val="24"/>
          <w:szCs w:val="24"/>
          <w:lang w:eastAsia="fr-FR"/>
        </w:rPr>
        <w:t>Lister les outils pouvant être utile dans la pratique</w:t>
      </w:r>
    </w:p>
    <w:p w:rsidR="00FD6B9A" w:rsidRPr="00FD6B9A" w:rsidRDefault="00FD6B9A" w:rsidP="00FD6B9A">
      <w:pPr>
        <w:spacing w:after="0" w:line="240" w:lineRule="auto"/>
        <w:ind w:left="709"/>
        <w:jc w:val="both"/>
        <w:rPr>
          <w:rFonts w:asciiTheme="majorHAnsi" w:eastAsia="Times New Roman" w:hAnsiTheme="majorHAnsi" w:cs="Arial"/>
          <w:sz w:val="24"/>
          <w:szCs w:val="24"/>
          <w:lang w:eastAsia="fr-FR"/>
        </w:rPr>
      </w:pPr>
    </w:p>
    <w:p w:rsidR="00FD6B9A" w:rsidRPr="00FD6B9A" w:rsidRDefault="00FD6B9A" w:rsidP="00FD6B9A">
      <w:pPr>
        <w:tabs>
          <w:tab w:val="left" w:pos="709"/>
        </w:tabs>
        <w:spacing w:after="0" w:line="240" w:lineRule="auto"/>
        <w:jc w:val="both"/>
        <w:rPr>
          <w:rFonts w:asciiTheme="majorHAnsi" w:eastAsia="Times New Roman" w:hAnsiTheme="majorHAnsi" w:cs="Arial"/>
          <w:sz w:val="24"/>
          <w:szCs w:val="24"/>
          <w:lang w:eastAsia="fr-FR"/>
        </w:rPr>
      </w:pPr>
      <w:r w:rsidRPr="00FD6B9A">
        <w:rPr>
          <w:rFonts w:asciiTheme="majorHAnsi" w:eastAsia="Times New Roman" w:hAnsiTheme="majorHAnsi" w:cs="Arial"/>
          <w:b/>
          <w:sz w:val="24"/>
          <w:szCs w:val="24"/>
          <w:lang w:eastAsia="fr-FR"/>
        </w:rPr>
        <w:t>Pour résumer les points que nous avons abordés</w:t>
      </w:r>
      <w:r w:rsidRPr="00FD6B9A">
        <w:rPr>
          <w:rFonts w:asciiTheme="majorHAnsi" w:eastAsia="Times New Roman" w:hAnsiTheme="majorHAnsi" w:cs="Arial"/>
          <w:sz w:val="24"/>
          <w:szCs w:val="24"/>
          <w:lang w:eastAsia="fr-FR"/>
        </w:rPr>
        <w:t> :</w:t>
      </w:r>
    </w:p>
    <w:p w:rsidR="00FD6B9A" w:rsidRPr="00FD6B9A" w:rsidRDefault="00FD6B9A" w:rsidP="00FD6B9A">
      <w:pPr>
        <w:numPr>
          <w:ilvl w:val="0"/>
          <w:numId w:val="19"/>
        </w:numPr>
        <w:spacing w:after="0" w:line="240" w:lineRule="auto"/>
        <w:contextualSpacing/>
        <w:jc w:val="both"/>
        <w:rPr>
          <w:rFonts w:asciiTheme="majorHAnsi" w:eastAsia="Calibri" w:hAnsiTheme="majorHAnsi" w:cs="Arial"/>
          <w:sz w:val="24"/>
          <w:szCs w:val="24"/>
        </w:rPr>
      </w:pPr>
      <w:r w:rsidRPr="00FD6B9A">
        <w:rPr>
          <w:rFonts w:asciiTheme="majorHAnsi" w:eastAsia="Calibri" w:hAnsiTheme="majorHAnsi" w:cs="Arial"/>
          <w:sz w:val="24"/>
          <w:szCs w:val="24"/>
        </w:rPr>
        <w:t>Réalisation d’un outil d’évaluation commun</w:t>
      </w:r>
    </w:p>
    <w:p w:rsidR="00FD6B9A" w:rsidRPr="00FD6B9A" w:rsidRDefault="00FD6B9A" w:rsidP="00FD6B9A">
      <w:pPr>
        <w:numPr>
          <w:ilvl w:val="0"/>
          <w:numId w:val="19"/>
        </w:numPr>
        <w:spacing w:after="0" w:line="240" w:lineRule="auto"/>
        <w:contextualSpacing/>
        <w:jc w:val="both"/>
        <w:rPr>
          <w:rFonts w:asciiTheme="majorHAnsi" w:eastAsia="Calibri" w:hAnsiTheme="majorHAnsi" w:cs="Arial"/>
          <w:sz w:val="24"/>
          <w:szCs w:val="24"/>
        </w:rPr>
      </w:pPr>
      <w:r w:rsidRPr="00FD6B9A">
        <w:rPr>
          <w:rFonts w:asciiTheme="majorHAnsi" w:eastAsia="Calibri" w:hAnsiTheme="majorHAnsi" w:cs="Arial"/>
          <w:sz w:val="24"/>
          <w:szCs w:val="24"/>
        </w:rPr>
        <w:t>Lutter contre les représentations des prises en charge morcelées (pluri-institutionnelle)</w:t>
      </w:r>
    </w:p>
    <w:p w:rsidR="00FD6B9A" w:rsidRPr="00FD6B9A" w:rsidRDefault="00FD6B9A" w:rsidP="00FD6B9A">
      <w:pPr>
        <w:numPr>
          <w:ilvl w:val="0"/>
          <w:numId w:val="19"/>
        </w:numPr>
        <w:spacing w:after="0" w:line="240" w:lineRule="auto"/>
        <w:contextualSpacing/>
        <w:jc w:val="both"/>
        <w:rPr>
          <w:rFonts w:asciiTheme="majorHAnsi" w:eastAsia="Calibri" w:hAnsiTheme="majorHAnsi" w:cs="Arial"/>
          <w:sz w:val="24"/>
          <w:szCs w:val="24"/>
        </w:rPr>
      </w:pPr>
      <w:r w:rsidRPr="00FD6B9A">
        <w:rPr>
          <w:rFonts w:asciiTheme="majorHAnsi" w:eastAsia="Calibri" w:hAnsiTheme="majorHAnsi" w:cs="Arial"/>
          <w:sz w:val="24"/>
          <w:szCs w:val="24"/>
        </w:rPr>
        <w:t>Travailler sur l’épuisement des équipes et des institutions</w:t>
      </w:r>
    </w:p>
    <w:p w:rsidR="00FD6B9A" w:rsidRPr="00FD6B9A" w:rsidRDefault="00FD6B9A" w:rsidP="00FD6B9A">
      <w:pPr>
        <w:numPr>
          <w:ilvl w:val="0"/>
          <w:numId w:val="19"/>
        </w:numPr>
        <w:spacing w:after="0" w:line="240" w:lineRule="auto"/>
        <w:contextualSpacing/>
        <w:jc w:val="both"/>
        <w:rPr>
          <w:rFonts w:asciiTheme="majorHAnsi" w:eastAsia="Calibri" w:hAnsiTheme="majorHAnsi" w:cs="Arial"/>
          <w:sz w:val="24"/>
          <w:szCs w:val="24"/>
        </w:rPr>
      </w:pPr>
      <w:r w:rsidRPr="00FD6B9A">
        <w:rPr>
          <w:rFonts w:asciiTheme="majorHAnsi" w:eastAsia="Calibri" w:hAnsiTheme="majorHAnsi" w:cs="Arial"/>
          <w:sz w:val="24"/>
          <w:szCs w:val="24"/>
        </w:rPr>
        <w:t>L’hospitalisation comme outil médico-social</w:t>
      </w:r>
    </w:p>
    <w:p w:rsidR="00FD6B9A" w:rsidRPr="00FD6B9A" w:rsidRDefault="00FD6B9A" w:rsidP="00FD6B9A">
      <w:pPr>
        <w:numPr>
          <w:ilvl w:val="0"/>
          <w:numId w:val="19"/>
        </w:numPr>
        <w:spacing w:after="0" w:line="240" w:lineRule="auto"/>
        <w:contextualSpacing/>
        <w:jc w:val="both"/>
        <w:rPr>
          <w:rFonts w:asciiTheme="majorHAnsi" w:eastAsia="Calibri" w:hAnsiTheme="majorHAnsi" w:cs="Arial"/>
          <w:sz w:val="24"/>
          <w:szCs w:val="24"/>
        </w:rPr>
      </w:pPr>
      <w:r w:rsidRPr="00FD6B9A">
        <w:rPr>
          <w:rFonts w:asciiTheme="majorHAnsi" w:eastAsia="Calibri" w:hAnsiTheme="majorHAnsi" w:cs="Arial"/>
          <w:sz w:val="24"/>
          <w:szCs w:val="24"/>
        </w:rPr>
        <w:t>La fonction d’une équipe mobile spécialisée</w:t>
      </w:r>
    </w:p>
    <w:p w:rsidR="00FD6B9A" w:rsidRPr="00FD6B9A" w:rsidRDefault="00FD6B9A" w:rsidP="00FD6B9A">
      <w:pPr>
        <w:spacing w:after="0" w:line="240" w:lineRule="auto"/>
        <w:ind w:left="720"/>
        <w:contextualSpacing/>
        <w:jc w:val="both"/>
        <w:rPr>
          <w:rFonts w:asciiTheme="majorHAnsi" w:eastAsia="Calibri" w:hAnsiTheme="majorHAnsi" w:cs="Arial"/>
          <w:sz w:val="24"/>
          <w:szCs w:val="24"/>
        </w:rPr>
      </w:pPr>
    </w:p>
    <w:p w:rsidR="00FD6B9A" w:rsidRPr="00FD6B9A" w:rsidRDefault="00FD6B9A" w:rsidP="00FD6B9A">
      <w:pPr>
        <w:spacing w:after="0" w:line="240" w:lineRule="auto"/>
        <w:ind w:left="720"/>
        <w:contextualSpacing/>
        <w:jc w:val="both"/>
        <w:rPr>
          <w:rFonts w:asciiTheme="majorHAnsi" w:eastAsia="Calibri" w:hAnsiTheme="majorHAnsi" w:cs="Arial"/>
          <w:sz w:val="24"/>
          <w:szCs w:val="24"/>
        </w:rPr>
      </w:pPr>
      <w:r w:rsidRPr="00FD6B9A">
        <w:rPr>
          <w:rFonts w:asciiTheme="majorHAnsi" w:eastAsia="Calibri" w:hAnsiTheme="majorHAnsi" w:cs="Arial"/>
          <w:sz w:val="24"/>
          <w:szCs w:val="24"/>
        </w:rPr>
        <w:t>Ce groupe de travail se poursuit en 2018.</w:t>
      </w:r>
    </w:p>
    <w:p w:rsidR="00FD6B9A" w:rsidRPr="00FD6B9A" w:rsidRDefault="00FD6B9A" w:rsidP="00FD6B9A">
      <w:pPr>
        <w:spacing w:after="0" w:line="240" w:lineRule="auto"/>
        <w:ind w:left="720"/>
        <w:contextualSpacing/>
        <w:jc w:val="both"/>
        <w:rPr>
          <w:rFonts w:asciiTheme="majorHAnsi" w:eastAsia="Calibri" w:hAnsiTheme="majorHAnsi" w:cs="Arial"/>
          <w:sz w:val="24"/>
          <w:szCs w:val="24"/>
        </w:rPr>
      </w:pPr>
    </w:p>
    <w:p w:rsidR="00FD6B9A" w:rsidRPr="00FD6B9A" w:rsidRDefault="00FD6B9A" w:rsidP="00FD6B9A">
      <w:pPr>
        <w:spacing w:after="0" w:line="240" w:lineRule="auto"/>
        <w:ind w:left="720"/>
        <w:contextualSpacing/>
        <w:jc w:val="both"/>
        <w:rPr>
          <w:rFonts w:asciiTheme="majorHAnsi" w:eastAsia="SimSun" w:hAnsiTheme="majorHAnsi"/>
          <w:szCs w:val="28"/>
        </w:rPr>
      </w:pPr>
      <w:r w:rsidRPr="00FD6B9A">
        <w:rPr>
          <w:rFonts w:asciiTheme="majorHAnsi" w:eastAsia="Calibri" w:hAnsiTheme="majorHAnsi" w:cs="Arial"/>
          <w:sz w:val="24"/>
          <w:szCs w:val="24"/>
        </w:rPr>
        <w:t>Annexe</w:t>
      </w:r>
      <w:r w:rsidRPr="00FD6B9A">
        <w:rPr>
          <w:rFonts w:asciiTheme="majorHAnsi" w:eastAsia="SimSun" w:hAnsiTheme="majorHAnsi"/>
          <w:szCs w:val="28"/>
        </w:rPr>
        <w:t xml:space="preserve"> 33 (PPT GW </w:t>
      </w:r>
      <w:proofErr w:type="gramStart"/>
      <w:r w:rsidRPr="00FD6B9A">
        <w:rPr>
          <w:rFonts w:asciiTheme="majorHAnsi" w:eastAsia="SimSun" w:hAnsiTheme="majorHAnsi"/>
          <w:szCs w:val="28"/>
        </w:rPr>
        <w:t>TC )</w:t>
      </w:r>
      <w:proofErr w:type="gramEnd"/>
    </w:p>
    <w:p w:rsidR="00FD6B9A" w:rsidRPr="00FD6B9A" w:rsidRDefault="00FD6B9A" w:rsidP="00FD6B9A">
      <w:pPr>
        <w:spacing w:after="0" w:line="240" w:lineRule="auto"/>
        <w:ind w:left="720"/>
        <w:contextualSpacing/>
        <w:jc w:val="both"/>
        <w:rPr>
          <w:rFonts w:asciiTheme="majorHAnsi" w:eastAsia="Calibri" w:hAnsiTheme="majorHAnsi" w:cs="Arial"/>
          <w:sz w:val="24"/>
          <w:szCs w:val="24"/>
        </w:rPr>
      </w:pPr>
    </w:p>
    <w:p w:rsidR="00FD6B9A" w:rsidRPr="00FD6B9A" w:rsidRDefault="00FD6B9A" w:rsidP="00FD6B9A">
      <w:pPr>
        <w:spacing w:after="0" w:line="240" w:lineRule="auto"/>
        <w:ind w:left="720"/>
        <w:contextualSpacing/>
        <w:jc w:val="both"/>
        <w:rPr>
          <w:rFonts w:asciiTheme="majorHAnsi" w:eastAsia="Calibri" w:hAnsiTheme="majorHAnsi" w:cs="Arial"/>
          <w:sz w:val="24"/>
          <w:szCs w:val="24"/>
        </w:rPr>
      </w:pPr>
    </w:p>
    <w:p w:rsidR="00FD6B9A" w:rsidRPr="00FD6B9A" w:rsidRDefault="00FD6B9A" w:rsidP="00FD6B9A">
      <w:pPr>
        <w:spacing w:after="0" w:line="240" w:lineRule="auto"/>
        <w:contextualSpacing/>
        <w:jc w:val="both"/>
        <w:rPr>
          <w:rFonts w:asciiTheme="majorHAnsi" w:eastAsia="Calibri" w:hAnsiTheme="majorHAnsi" w:cs="Arial"/>
          <w:sz w:val="24"/>
          <w:szCs w:val="24"/>
        </w:rPr>
      </w:pPr>
    </w:p>
    <w:p w:rsidR="00FD6B9A" w:rsidRPr="00FD6B9A" w:rsidRDefault="00FD6B9A" w:rsidP="00FD6B9A">
      <w:pPr>
        <w:spacing w:after="0" w:line="240" w:lineRule="auto"/>
        <w:ind w:left="720"/>
        <w:contextualSpacing/>
        <w:jc w:val="both"/>
        <w:rPr>
          <w:rFonts w:asciiTheme="majorHAnsi" w:eastAsia="Calibri" w:hAnsiTheme="majorHAnsi" w:cs="Arial"/>
          <w:sz w:val="24"/>
          <w:szCs w:val="24"/>
        </w:rPr>
      </w:pPr>
    </w:p>
    <w:p w:rsidR="00FD6B9A" w:rsidRPr="00FD6B9A" w:rsidRDefault="00FD6B9A" w:rsidP="00FD6B9A">
      <w:pPr>
        <w:numPr>
          <w:ilvl w:val="0"/>
          <w:numId w:val="24"/>
        </w:numPr>
        <w:contextualSpacing/>
        <w:rPr>
          <w:rFonts w:asciiTheme="majorHAnsi" w:eastAsia="Calibri" w:hAnsiTheme="majorHAnsi" w:cs="Cambria"/>
          <w:color w:val="00B050"/>
          <w:sz w:val="24"/>
          <w:szCs w:val="24"/>
          <w:u w:val="single"/>
        </w:rPr>
      </w:pPr>
      <w:r w:rsidRPr="00FD6B9A">
        <w:rPr>
          <w:rFonts w:asciiTheme="majorHAnsi" w:eastAsia="Calibri" w:hAnsiTheme="majorHAnsi" w:cs="Cambria"/>
          <w:sz w:val="24"/>
          <w:szCs w:val="24"/>
          <w:u w:val="single"/>
        </w:rPr>
        <w:t>Analyse du Parcours</w:t>
      </w:r>
    </w:p>
    <w:p w:rsidR="00FD6B9A" w:rsidRPr="00FD6B9A" w:rsidRDefault="00FD6B9A" w:rsidP="00FD6B9A">
      <w:pPr>
        <w:spacing w:after="0" w:line="240" w:lineRule="auto"/>
        <w:jc w:val="both"/>
        <w:rPr>
          <w:rFonts w:asciiTheme="majorHAnsi" w:eastAsia="Times New Roman" w:hAnsiTheme="majorHAnsi" w:cs="Times New Roman"/>
          <w:bCs/>
          <w:sz w:val="24"/>
          <w:szCs w:val="24"/>
          <w:lang w:eastAsia="fr-FR"/>
        </w:rPr>
      </w:pPr>
      <w:r w:rsidRPr="00FD6B9A">
        <w:rPr>
          <w:rFonts w:asciiTheme="majorHAnsi" w:eastAsia="Times New Roman" w:hAnsiTheme="majorHAnsi" w:cs="Times New Roman"/>
          <w:bCs/>
          <w:sz w:val="24"/>
          <w:szCs w:val="24"/>
          <w:lang w:eastAsia="fr-FR"/>
        </w:rPr>
        <w:t>Les participants se sont réunis à 5 reprises.</w:t>
      </w:r>
    </w:p>
    <w:p w:rsidR="00FD6B9A" w:rsidRPr="00FD6B9A" w:rsidRDefault="00FD6B9A" w:rsidP="00FD6B9A">
      <w:pPr>
        <w:ind w:left="1080"/>
        <w:contextualSpacing/>
        <w:rPr>
          <w:rFonts w:asciiTheme="majorHAnsi" w:eastAsia="Calibri" w:hAnsiTheme="majorHAnsi" w:cs="Cambria"/>
          <w:color w:val="00B050"/>
          <w:sz w:val="24"/>
          <w:szCs w:val="24"/>
        </w:rPr>
      </w:pPr>
    </w:p>
    <w:tbl>
      <w:tblPr>
        <w:tblStyle w:val="Grilledutableau1"/>
        <w:tblW w:w="11058" w:type="dxa"/>
        <w:tblInd w:w="-318" w:type="dxa"/>
        <w:tblLook w:val="04A0" w:firstRow="1" w:lastRow="0" w:firstColumn="1" w:lastColumn="0" w:noHBand="0" w:noVBand="1"/>
      </w:tblPr>
      <w:tblGrid>
        <w:gridCol w:w="11058"/>
      </w:tblGrid>
      <w:tr w:rsidR="00FD6B9A" w:rsidRPr="00FD6B9A" w:rsidTr="00E143EE">
        <w:trPr>
          <w:trHeight w:val="6547"/>
        </w:trPr>
        <w:tc>
          <w:tcPr>
            <w:tcW w:w="11058" w:type="dxa"/>
            <w:tcBorders>
              <w:top w:val="nil"/>
              <w:left w:val="nil"/>
              <w:bottom w:val="nil"/>
              <w:right w:val="nil"/>
            </w:tcBorders>
          </w:tcPr>
          <w:p w:rsidR="00FD6B9A" w:rsidRPr="00FD6B9A" w:rsidRDefault="00FD6B9A" w:rsidP="00FD6B9A">
            <w:pPr>
              <w:ind w:left="601"/>
              <w:rPr>
                <w:rFonts w:asciiTheme="majorHAnsi" w:eastAsia="Times New Roman" w:hAnsiTheme="majorHAnsi" w:cs="Times New Roman"/>
                <w:sz w:val="24"/>
                <w:szCs w:val="24"/>
                <w:lang w:eastAsia="fr-FR"/>
              </w:rPr>
            </w:pPr>
            <w:r w:rsidRPr="00FD6B9A">
              <w:rPr>
                <w:rFonts w:asciiTheme="majorHAnsi" w:eastAsia="Times New Roman" w:hAnsiTheme="majorHAnsi" w:cs="Times New Roman"/>
                <w:sz w:val="24"/>
                <w:szCs w:val="24"/>
                <w:lang w:eastAsia="fr-FR"/>
              </w:rPr>
              <w:lastRenderedPageBreak/>
              <w:t>Ce groupe a réalisé un point d’étape et émis quelques pistes de travail :</w:t>
            </w:r>
          </w:p>
          <w:p w:rsidR="00FD6B9A" w:rsidRPr="00FD6B9A" w:rsidRDefault="00FD6B9A" w:rsidP="00FD6B9A">
            <w:pPr>
              <w:jc w:val="both"/>
              <w:rPr>
                <w:rFonts w:asciiTheme="majorHAnsi" w:eastAsia="Times New Roman" w:hAnsiTheme="majorHAnsi" w:cs="Times New Roman"/>
                <w:sz w:val="24"/>
                <w:szCs w:val="24"/>
                <w:lang w:eastAsia="fr-FR"/>
              </w:rPr>
            </w:pPr>
          </w:p>
          <w:p w:rsidR="00FD6B9A" w:rsidRPr="00FD6B9A" w:rsidRDefault="00FD6B9A" w:rsidP="00FD6B9A">
            <w:pPr>
              <w:jc w:val="both"/>
              <w:rPr>
                <w:rFonts w:asciiTheme="majorHAnsi" w:eastAsia="Times New Roman" w:hAnsiTheme="majorHAnsi" w:cs="Times New Roman"/>
                <w:sz w:val="24"/>
                <w:szCs w:val="24"/>
                <w:lang w:eastAsia="fr-FR"/>
              </w:rPr>
            </w:pPr>
            <w:r w:rsidRPr="00FD6B9A">
              <w:rPr>
                <w:rFonts w:asciiTheme="majorHAnsi" w:eastAsia="Times New Roman" w:hAnsiTheme="majorHAnsi" w:cs="Times New Roman"/>
                <w:sz w:val="24"/>
                <w:szCs w:val="24"/>
                <w:lang w:eastAsia="fr-FR"/>
              </w:rPr>
              <w:t>Préconisations :</w:t>
            </w:r>
          </w:p>
          <w:p w:rsidR="00FD6B9A" w:rsidRPr="00FD6B9A" w:rsidRDefault="00FD6B9A" w:rsidP="00FD6B9A">
            <w:pPr>
              <w:jc w:val="both"/>
              <w:rPr>
                <w:rFonts w:asciiTheme="majorHAnsi" w:eastAsia="Times New Roman" w:hAnsiTheme="majorHAnsi" w:cs="Times New Roman"/>
                <w:sz w:val="24"/>
                <w:szCs w:val="24"/>
                <w:lang w:eastAsia="fr-FR"/>
              </w:rPr>
            </w:pPr>
          </w:p>
          <w:p w:rsidR="00FD6B9A" w:rsidRPr="00FD6B9A" w:rsidRDefault="00FD6B9A" w:rsidP="00FD6B9A">
            <w:pPr>
              <w:numPr>
                <w:ilvl w:val="0"/>
                <w:numId w:val="26"/>
              </w:numPr>
              <w:jc w:val="both"/>
              <w:rPr>
                <w:rFonts w:asciiTheme="majorHAnsi" w:eastAsia="Times New Roman" w:hAnsiTheme="majorHAnsi" w:cs="Times New Roman"/>
                <w:sz w:val="24"/>
                <w:szCs w:val="24"/>
                <w:lang w:eastAsia="fr-FR"/>
              </w:rPr>
            </w:pPr>
            <w:r w:rsidRPr="00FD6B9A">
              <w:rPr>
                <w:rFonts w:asciiTheme="majorHAnsi" w:eastAsia="Times New Roman" w:hAnsiTheme="majorHAnsi" w:cs="Times New Roman"/>
                <w:sz w:val="24"/>
                <w:szCs w:val="24"/>
                <w:lang w:eastAsia="fr-FR"/>
              </w:rPr>
              <w:t>Mettre à disposition des professionnels l’outil du réseau ado 66 « synthèse du parcours »</w:t>
            </w:r>
          </w:p>
          <w:p w:rsidR="00FD6B9A" w:rsidRPr="00FD6B9A" w:rsidRDefault="00FD6B9A" w:rsidP="00FD6B9A">
            <w:pPr>
              <w:numPr>
                <w:ilvl w:val="0"/>
                <w:numId w:val="26"/>
              </w:numPr>
              <w:jc w:val="both"/>
              <w:rPr>
                <w:rFonts w:asciiTheme="majorHAnsi" w:eastAsia="Times New Roman" w:hAnsiTheme="majorHAnsi" w:cs="Times New Roman"/>
                <w:sz w:val="24"/>
                <w:szCs w:val="24"/>
                <w:lang w:eastAsia="fr-FR"/>
              </w:rPr>
            </w:pPr>
            <w:r w:rsidRPr="00FD6B9A">
              <w:rPr>
                <w:rFonts w:asciiTheme="majorHAnsi" w:eastAsia="Times New Roman" w:hAnsiTheme="majorHAnsi" w:cs="Times New Roman"/>
                <w:sz w:val="24"/>
                <w:szCs w:val="24"/>
                <w:lang w:eastAsia="fr-FR"/>
              </w:rPr>
              <w:t>Exemple des « conférences parentales » et implication de l’environnement proche de la famille pour étayer la situation, coordonnée par un professionnel.</w:t>
            </w:r>
          </w:p>
          <w:p w:rsidR="00FD6B9A" w:rsidRPr="00FD6B9A" w:rsidRDefault="00FD6B9A" w:rsidP="00FD6B9A">
            <w:pPr>
              <w:numPr>
                <w:ilvl w:val="0"/>
                <w:numId w:val="26"/>
              </w:numPr>
              <w:jc w:val="both"/>
              <w:rPr>
                <w:rFonts w:asciiTheme="majorHAnsi" w:eastAsia="Times New Roman" w:hAnsiTheme="majorHAnsi" w:cs="Times New Roman"/>
                <w:sz w:val="24"/>
                <w:szCs w:val="24"/>
                <w:lang w:eastAsia="fr-FR"/>
              </w:rPr>
            </w:pPr>
            <w:r w:rsidRPr="00FD6B9A">
              <w:rPr>
                <w:rFonts w:asciiTheme="majorHAnsi" w:eastAsia="Times New Roman" w:hAnsiTheme="majorHAnsi" w:cs="Times New Roman"/>
                <w:sz w:val="24"/>
                <w:szCs w:val="24"/>
                <w:lang w:eastAsia="fr-FR"/>
              </w:rPr>
              <w:t>Fabriquer de nouveaux espaces où l’on pense que le lien peut se construire</w:t>
            </w:r>
          </w:p>
          <w:p w:rsidR="00FD6B9A" w:rsidRPr="00FD6B9A" w:rsidRDefault="00FD6B9A" w:rsidP="00FD6B9A">
            <w:pPr>
              <w:numPr>
                <w:ilvl w:val="0"/>
                <w:numId w:val="26"/>
              </w:numPr>
              <w:jc w:val="both"/>
              <w:rPr>
                <w:rFonts w:asciiTheme="majorHAnsi" w:eastAsia="Times New Roman" w:hAnsiTheme="majorHAnsi" w:cs="Times New Roman"/>
                <w:sz w:val="24"/>
                <w:szCs w:val="24"/>
                <w:lang w:eastAsia="fr-FR"/>
              </w:rPr>
            </w:pPr>
            <w:r w:rsidRPr="00FD6B9A">
              <w:rPr>
                <w:rFonts w:asciiTheme="majorHAnsi" w:eastAsia="Times New Roman" w:hAnsiTheme="majorHAnsi" w:cs="Times New Roman"/>
                <w:sz w:val="24"/>
                <w:szCs w:val="24"/>
                <w:lang w:eastAsia="fr-FR"/>
              </w:rPr>
              <w:t xml:space="preserve">Mobilité de l’institution accueillante qui peut aller à la rencontre des autres professionnels </w:t>
            </w:r>
          </w:p>
          <w:p w:rsidR="00FD6B9A" w:rsidRPr="00FD6B9A" w:rsidRDefault="00FD6B9A" w:rsidP="00FD6B9A">
            <w:pPr>
              <w:numPr>
                <w:ilvl w:val="0"/>
                <w:numId w:val="26"/>
              </w:numPr>
              <w:jc w:val="both"/>
              <w:rPr>
                <w:rFonts w:asciiTheme="majorHAnsi" w:eastAsia="Times New Roman" w:hAnsiTheme="majorHAnsi" w:cs="Times New Roman"/>
                <w:sz w:val="24"/>
                <w:szCs w:val="24"/>
                <w:lang w:eastAsia="fr-FR"/>
              </w:rPr>
            </w:pPr>
            <w:r w:rsidRPr="00FD6B9A">
              <w:rPr>
                <w:rFonts w:asciiTheme="majorHAnsi" w:eastAsia="Times New Roman" w:hAnsiTheme="majorHAnsi" w:cs="Times New Roman"/>
                <w:sz w:val="24"/>
                <w:szCs w:val="24"/>
                <w:lang w:eastAsia="fr-FR"/>
              </w:rPr>
              <w:t>Assurer le lien entre professionnels de la prise en charge</w:t>
            </w:r>
          </w:p>
          <w:p w:rsidR="00FD6B9A" w:rsidRPr="00FD6B9A" w:rsidRDefault="00FD6B9A" w:rsidP="00FD6B9A">
            <w:pPr>
              <w:numPr>
                <w:ilvl w:val="0"/>
                <w:numId w:val="26"/>
              </w:numPr>
              <w:jc w:val="both"/>
              <w:rPr>
                <w:rFonts w:asciiTheme="majorHAnsi" w:eastAsia="Times New Roman" w:hAnsiTheme="majorHAnsi" w:cs="Times New Roman"/>
                <w:sz w:val="24"/>
                <w:szCs w:val="24"/>
                <w:lang w:eastAsia="fr-FR"/>
              </w:rPr>
            </w:pPr>
            <w:r w:rsidRPr="00FD6B9A">
              <w:rPr>
                <w:rFonts w:asciiTheme="majorHAnsi" w:eastAsia="Times New Roman" w:hAnsiTheme="majorHAnsi" w:cs="Times New Roman"/>
                <w:sz w:val="24"/>
                <w:szCs w:val="24"/>
                <w:lang w:eastAsia="fr-FR"/>
              </w:rPr>
              <w:t>Améliorer les pratiques professionnelles en développant l’accompagnement des professionnels en terme de supervision et d’analyse des pratiques afin de travailler la question des liens relationnels professionnels / adolescent(e)</w:t>
            </w:r>
          </w:p>
          <w:p w:rsidR="00FD6B9A" w:rsidRPr="00FD6B9A" w:rsidRDefault="00FD6B9A" w:rsidP="00FD6B9A">
            <w:pPr>
              <w:jc w:val="both"/>
              <w:rPr>
                <w:rFonts w:asciiTheme="majorHAnsi" w:eastAsia="Times New Roman" w:hAnsiTheme="majorHAnsi" w:cs="Times New Roman"/>
                <w:sz w:val="24"/>
                <w:szCs w:val="24"/>
                <w:lang w:eastAsia="fr-FR"/>
              </w:rPr>
            </w:pPr>
          </w:p>
          <w:p w:rsidR="00FD6B9A" w:rsidRPr="00FD6B9A" w:rsidRDefault="00FD6B9A" w:rsidP="00FD6B9A">
            <w:pPr>
              <w:jc w:val="both"/>
              <w:rPr>
                <w:rFonts w:asciiTheme="majorHAnsi" w:eastAsia="Times New Roman" w:hAnsiTheme="majorHAnsi" w:cs="Times New Roman"/>
                <w:sz w:val="24"/>
                <w:szCs w:val="24"/>
                <w:lang w:eastAsia="fr-FR"/>
              </w:rPr>
            </w:pPr>
            <w:r w:rsidRPr="00FD6B9A">
              <w:rPr>
                <w:rFonts w:asciiTheme="majorHAnsi" w:eastAsia="Times New Roman" w:hAnsiTheme="majorHAnsi" w:cs="Times New Roman"/>
                <w:sz w:val="24"/>
                <w:szCs w:val="24"/>
                <w:lang w:eastAsia="fr-FR"/>
              </w:rPr>
              <w:t>Préconisation en lien avec le réseau ado 66 :</w:t>
            </w:r>
          </w:p>
          <w:p w:rsidR="00FD6B9A" w:rsidRPr="00FD6B9A" w:rsidRDefault="00FD6B9A" w:rsidP="00FD6B9A">
            <w:pPr>
              <w:jc w:val="both"/>
              <w:rPr>
                <w:rFonts w:asciiTheme="majorHAnsi" w:eastAsia="Times New Roman" w:hAnsiTheme="majorHAnsi" w:cs="Times New Roman"/>
                <w:sz w:val="24"/>
                <w:szCs w:val="24"/>
                <w:lang w:eastAsia="fr-FR"/>
              </w:rPr>
            </w:pPr>
          </w:p>
          <w:p w:rsidR="00FD6B9A" w:rsidRPr="00FD6B9A" w:rsidRDefault="00FD6B9A" w:rsidP="00FD6B9A">
            <w:pPr>
              <w:numPr>
                <w:ilvl w:val="0"/>
                <w:numId w:val="26"/>
              </w:numPr>
              <w:jc w:val="both"/>
              <w:rPr>
                <w:rFonts w:asciiTheme="majorHAnsi" w:eastAsia="Times New Roman" w:hAnsiTheme="majorHAnsi" w:cs="Times New Roman"/>
                <w:sz w:val="24"/>
                <w:szCs w:val="24"/>
                <w:lang w:eastAsia="fr-FR"/>
              </w:rPr>
            </w:pPr>
            <w:r w:rsidRPr="00FD6B9A">
              <w:rPr>
                <w:rFonts w:asciiTheme="majorHAnsi" w:eastAsia="Times New Roman" w:hAnsiTheme="majorHAnsi" w:cs="Times New Roman"/>
                <w:sz w:val="24"/>
                <w:szCs w:val="24"/>
                <w:lang w:eastAsia="fr-FR"/>
              </w:rPr>
              <w:t>Comment les institutions peuvent-elles mieux intégrer la nécessité de travailler avec le réseau ado 66 ?</w:t>
            </w:r>
          </w:p>
          <w:p w:rsidR="00FD6B9A" w:rsidRPr="00FD6B9A" w:rsidRDefault="00FD6B9A" w:rsidP="00FD6B9A">
            <w:pPr>
              <w:numPr>
                <w:ilvl w:val="0"/>
                <w:numId w:val="26"/>
              </w:numPr>
              <w:jc w:val="both"/>
              <w:rPr>
                <w:rFonts w:asciiTheme="majorHAnsi" w:eastAsia="Times New Roman" w:hAnsiTheme="majorHAnsi" w:cs="Times New Roman"/>
                <w:sz w:val="24"/>
                <w:szCs w:val="24"/>
                <w:lang w:eastAsia="fr-FR"/>
              </w:rPr>
            </w:pPr>
            <w:r w:rsidRPr="00FD6B9A">
              <w:rPr>
                <w:rFonts w:asciiTheme="majorHAnsi" w:eastAsia="Times New Roman" w:hAnsiTheme="majorHAnsi" w:cs="Times New Roman"/>
                <w:sz w:val="24"/>
                <w:szCs w:val="24"/>
                <w:lang w:eastAsia="fr-FR"/>
              </w:rPr>
              <w:t>Le réseau ado peut-être le dépositaire et détenteur de la trajectoire du jeune au travers de l’anamnèse de parcours de vie institutionnel, familial et du jeune</w:t>
            </w:r>
          </w:p>
          <w:p w:rsidR="00FD6B9A" w:rsidRPr="00FD6B9A" w:rsidRDefault="00FD6B9A" w:rsidP="00FD6B9A">
            <w:pPr>
              <w:numPr>
                <w:ilvl w:val="0"/>
                <w:numId w:val="26"/>
              </w:numPr>
              <w:jc w:val="both"/>
              <w:rPr>
                <w:rFonts w:asciiTheme="majorHAnsi" w:eastAsia="Times New Roman" w:hAnsiTheme="majorHAnsi" w:cs="Times New Roman"/>
                <w:sz w:val="24"/>
                <w:szCs w:val="24"/>
                <w:lang w:eastAsia="fr-FR"/>
              </w:rPr>
            </w:pPr>
            <w:r w:rsidRPr="00FD6B9A">
              <w:rPr>
                <w:rFonts w:asciiTheme="majorHAnsi" w:eastAsia="Times New Roman" w:hAnsiTheme="majorHAnsi" w:cs="Times New Roman"/>
                <w:sz w:val="24"/>
                <w:szCs w:val="24"/>
                <w:lang w:eastAsia="fr-FR"/>
              </w:rPr>
              <w:t>Les établissements peuvent intégrer dans leur dossier d’admission une mention comportant  l’inclusion ou non du jeune au réseau ado 66 et à partir de là se questionner sur l’opportunité d’une inclusion</w:t>
            </w:r>
          </w:p>
          <w:p w:rsidR="00FD6B9A" w:rsidRPr="00FD6B9A" w:rsidRDefault="00FD6B9A" w:rsidP="00FD6B9A">
            <w:pPr>
              <w:jc w:val="both"/>
              <w:rPr>
                <w:rFonts w:asciiTheme="majorHAnsi" w:eastAsia="Times New Roman" w:hAnsiTheme="majorHAnsi" w:cs="Times New Roman"/>
                <w:sz w:val="24"/>
                <w:szCs w:val="24"/>
                <w:lang w:eastAsia="fr-FR"/>
              </w:rPr>
            </w:pPr>
          </w:p>
        </w:tc>
      </w:tr>
    </w:tbl>
    <w:p w:rsidR="00FD6B9A" w:rsidRPr="00FD6B9A" w:rsidRDefault="00FD6B9A" w:rsidP="00FD6B9A">
      <w:pPr>
        <w:spacing w:after="0" w:line="240" w:lineRule="auto"/>
        <w:jc w:val="both"/>
        <w:rPr>
          <w:rFonts w:asciiTheme="majorHAnsi" w:eastAsia="Times New Roman" w:hAnsiTheme="majorHAnsi" w:cs="Times New Roman"/>
          <w:bCs/>
          <w:sz w:val="24"/>
          <w:szCs w:val="24"/>
          <w:lang w:eastAsia="fr-FR"/>
        </w:rPr>
      </w:pPr>
    </w:p>
    <w:p w:rsidR="00FD6B9A" w:rsidRPr="00FD6B9A" w:rsidRDefault="00FD6B9A" w:rsidP="00FD6B9A">
      <w:pPr>
        <w:spacing w:after="0" w:line="240" w:lineRule="auto"/>
        <w:jc w:val="both"/>
        <w:rPr>
          <w:rFonts w:asciiTheme="majorHAnsi" w:eastAsia="Times New Roman" w:hAnsiTheme="majorHAnsi" w:cs="Times New Roman"/>
          <w:bCs/>
          <w:sz w:val="24"/>
          <w:szCs w:val="24"/>
          <w:lang w:eastAsia="fr-FR"/>
        </w:rPr>
      </w:pPr>
      <w:r w:rsidRPr="00FD6B9A">
        <w:rPr>
          <w:rFonts w:asciiTheme="majorHAnsi" w:eastAsia="Times New Roman" w:hAnsiTheme="majorHAnsi" w:cs="Times New Roman"/>
          <w:bCs/>
          <w:sz w:val="24"/>
          <w:szCs w:val="24"/>
          <w:lang w:eastAsia="fr-FR"/>
        </w:rPr>
        <w:t>Ce groupe de travail se poursuit en 2018.</w:t>
      </w:r>
    </w:p>
    <w:p w:rsidR="00FD6B9A" w:rsidRPr="00FD6B9A" w:rsidRDefault="00FD6B9A" w:rsidP="00FD6B9A">
      <w:pPr>
        <w:spacing w:after="0" w:line="240" w:lineRule="auto"/>
        <w:ind w:left="720"/>
        <w:contextualSpacing/>
        <w:jc w:val="both"/>
        <w:rPr>
          <w:rFonts w:asciiTheme="majorHAnsi" w:eastAsia="Calibri" w:hAnsiTheme="majorHAnsi" w:cs="Arial"/>
          <w:sz w:val="24"/>
          <w:szCs w:val="24"/>
        </w:rPr>
      </w:pPr>
    </w:p>
    <w:p w:rsidR="00FD6B9A" w:rsidRPr="00FD6B9A" w:rsidRDefault="00FD6B9A" w:rsidP="00FD6B9A">
      <w:pPr>
        <w:spacing w:after="0" w:line="240" w:lineRule="auto"/>
        <w:ind w:left="720"/>
        <w:jc w:val="both"/>
        <w:rPr>
          <w:rFonts w:asciiTheme="majorHAnsi" w:eastAsia="Times New Roman" w:hAnsiTheme="majorHAnsi" w:cs="Times New Roman"/>
          <w:bCs/>
          <w:sz w:val="24"/>
          <w:szCs w:val="24"/>
          <w:lang w:eastAsia="fr-FR"/>
        </w:rPr>
      </w:pPr>
      <w:r w:rsidRPr="00FD6B9A">
        <w:rPr>
          <w:rFonts w:asciiTheme="majorHAnsi" w:eastAsia="Times New Roman" w:hAnsiTheme="majorHAnsi" w:cs="Times New Roman"/>
          <w:bCs/>
          <w:sz w:val="24"/>
          <w:szCs w:val="24"/>
          <w:lang w:eastAsia="fr-FR"/>
        </w:rPr>
        <w:t>Annexe 34 (Tableau récapitulatif des ruptures))</w:t>
      </w:r>
    </w:p>
    <w:p w:rsidR="00FD6B9A" w:rsidRPr="00FD6B9A" w:rsidRDefault="00FD6B9A" w:rsidP="00FD6B9A">
      <w:pPr>
        <w:ind w:left="1080"/>
        <w:contextualSpacing/>
        <w:rPr>
          <w:rFonts w:asciiTheme="majorHAnsi" w:eastAsia="Times New Roman" w:hAnsiTheme="majorHAnsi" w:cs="Times New Roman"/>
          <w:bCs/>
          <w:sz w:val="24"/>
          <w:szCs w:val="24"/>
          <w:lang w:eastAsia="fr-FR"/>
        </w:rPr>
      </w:pPr>
    </w:p>
    <w:p w:rsidR="00FD6B9A" w:rsidRPr="00FD6B9A" w:rsidRDefault="00FD6B9A" w:rsidP="00FD6B9A">
      <w:pPr>
        <w:spacing w:after="0" w:line="240" w:lineRule="auto"/>
        <w:ind w:left="720"/>
        <w:contextualSpacing/>
        <w:jc w:val="both"/>
        <w:rPr>
          <w:rFonts w:asciiTheme="majorHAnsi" w:eastAsia="Calibri" w:hAnsiTheme="majorHAnsi" w:cs="Arial"/>
          <w:sz w:val="24"/>
          <w:szCs w:val="24"/>
        </w:rPr>
      </w:pPr>
    </w:p>
    <w:p w:rsidR="00FD6B9A" w:rsidRPr="00FD6B9A" w:rsidRDefault="00FD6B9A" w:rsidP="00FD6B9A">
      <w:pPr>
        <w:autoSpaceDE w:val="0"/>
        <w:autoSpaceDN w:val="0"/>
        <w:adjustRightInd w:val="0"/>
        <w:ind w:left="851" w:hanging="284"/>
        <w:contextualSpacing/>
        <w:jc w:val="both"/>
        <w:rPr>
          <w:rFonts w:asciiTheme="majorHAnsi" w:eastAsia="Calibri" w:hAnsiTheme="majorHAnsi" w:cs="Cambria,Bold"/>
          <w:b/>
          <w:bCs/>
          <w:sz w:val="24"/>
          <w:szCs w:val="24"/>
          <w:u w:val="single"/>
        </w:rPr>
      </w:pPr>
      <w:r w:rsidRPr="00FD6B9A">
        <w:rPr>
          <w:rFonts w:asciiTheme="majorHAnsi" w:eastAsia="Calibri" w:hAnsiTheme="majorHAnsi" w:cs="Cambria,Bold"/>
          <w:b/>
          <w:bCs/>
          <w:sz w:val="24"/>
          <w:szCs w:val="24"/>
        </w:rPr>
        <w:t>b)</w:t>
      </w:r>
      <w:r w:rsidRPr="00FD6B9A">
        <w:rPr>
          <w:rFonts w:asciiTheme="majorHAnsi" w:eastAsia="Calibri" w:hAnsiTheme="majorHAnsi" w:cs="Cambria,Bold"/>
          <w:b/>
          <w:bCs/>
          <w:i/>
          <w:sz w:val="24"/>
          <w:szCs w:val="24"/>
        </w:rPr>
        <w:t xml:space="preserve"> </w:t>
      </w:r>
      <w:r w:rsidRPr="00FD6B9A">
        <w:rPr>
          <w:rFonts w:asciiTheme="majorHAnsi" w:eastAsia="Calibri" w:hAnsiTheme="majorHAnsi" w:cs="Cambria,Bold"/>
          <w:b/>
          <w:bCs/>
          <w:sz w:val="24"/>
          <w:szCs w:val="24"/>
        </w:rPr>
        <w:t>Participer aux plans d’actions territoriaux</w:t>
      </w:r>
      <w:r w:rsidRPr="00FD6B9A">
        <w:rPr>
          <w:rFonts w:asciiTheme="majorHAnsi" w:eastAsia="Calibri" w:hAnsiTheme="majorHAnsi" w:cs="Cambria,Bold"/>
          <w:bCs/>
          <w:sz w:val="24"/>
          <w:szCs w:val="24"/>
        </w:rPr>
        <w:t xml:space="preserve"> (Contrats Locaux de Santé et</w:t>
      </w:r>
      <w:r w:rsidRPr="00FD6B9A">
        <w:rPr>
          <w:rFonts w:asciiTheme="majorHAnsi" w:eastAsia="Calibri" w:hAnsiTheme="majorHAnsi" w:cs="Cambria"/>
          <w:sz w:val="24"/>
          <w:szCs w:val="24"/>
        </w:rPr>
        <w:t xml:space="preserve"> </w:t>
      </w:r>
      <w:r w:rsidRPr="00FD6B9A">
        <w:rPr>
          <w:rFonts w:asciiTheme="majorHAnsi" w:eastAsia="Calibri" w:hAnsiTheme="majorHAnsi" w:cs="Cambria,Bold"/>
          <w:bCs/>
          <w:sz w:val="24"/>
          <w:szCs w:val="24"/>
        </w:rPr>
        <w:t>Conseils Locaux en Santé Mentale)</w:t>
      </w:r>
    </w:p>
    <w:p w:rsidR="00FD6B9A" w:rsidRPr="00FD6B9A" w:rsidRDefault="00FD6B9A" w:rsidP="00FD6B9A">
      <w:pPr>
        <w:autoSpaceDE w:val="0"/>
        <w:autoSpaceDN w:val="0"/>
        <w:adjustRightInd w:val="0"/>
        <w:spacing w:after="0" w:line="240" w:lineRule="auto"/>
        <w:ind w:left="720"/>
        <w:contextualSpacing/>
        <w:jc w:val="both"/>
        <w:rPr>
          <w:rFonts w:asciiTheme="majorHAnsi" w:eastAsia="Calibri" w:hAnsiTheme="majorHAnsi" w:cs="Cambria"/>
          <w:sz w:val="24"/>
          <w:szCs w:val="24"/>
        </w:rPr>
      </w:pPr>
    </w:p>
    <w:p w:rsidR="00FD6B9A" w:rsidRPr="00FD6B9A" w:rsidRDefault="00FD6B9A" w:rsidP="00FD6B9A">
      <w:pPr>
        <w:autoSpaceDE w:val="0"/>
        <w:autoSpaceDN w:val="0"/>
        <w:adjustRightInd w:val="0"/>
        <w:spacing w:after="0" w:line="240" w:lineRule="auto"/>
        <w:ind w:left="720"/>
        <w:contextualSpacing/>
        <w:jc w:val="both"/>
        <w:rPr>
          <w:rFonts w:asciiTheme="majorHAnsi" w:eastAsia="Calibri" w:hAnsiTheme="majorHAnsi" w:cs="Cambria,Italic"/>
          <w:i/>
          <w:iCs/>
          <w:sz w:val="24"/>
          <w:szCs w:val="24"/>
        </w:rPr>
      </w:pPr>
      <w:r w:rsidRPr="00FD6B9A">
        <w:rPr>
          <w:rFonts w:asciiTheme="majorHAnsi" w:eastAsia="Calibri" w:hAnsiTheme="majorHAnsi" w:cs="Cambria"/>
          <w:sz w:val="24"/>
          <w:szCs w:val="24"/>
        </w:rPr>
        <w:t>Le réseau ADO 66 est partenaire du Contrat Local de Santé de la ville de Perpignan et participe à certains Conseils Locaux en Santé Mentale</w:t>
      </w:r>
      <w:r w:rsidRPr="00FD6B9A">
        <w:rPr>
          <w:rFonts w:asciiTheme="majorHAnsi" w:eastAsia="Calibri" w:hAnsiTheme="majorHAnsi" w:cs="Cambria,Italic"/>
          <w:i/>
          <w:iCs/>
          <w:sz w:val="24"/>
          <w:szCs w:val="24"/>
        </w:rPr>
        <w:t>.</w:t>
      </w:r>
    </w:p>
    <w:p w:rsidR="00FD6B9A" w:rsidRPr="00FD6B9A" w:rsidRDefault="00FD6B9A" w:rsidP="00FD6B9A">
      <w:pPr>
        <w:autoSpaceDE w:val="0"/>
        <w:autoSpaceDN w:val="0"/>
        <w:adjustRightInd w:val="0"/>
        <w:spacing w:after="0" w:line="240" w:lineRule="auto"/>
        <w:ind w:left="720"/>
        <w:contextualSpacing/>
        <w:jc w:val="both"/>
        <w:rPr>
          <w:rFonts w:asciiTheme="majorHAnsi" w:eastAsia="Calibri" w:hAnsiTheme="majorHAnsi" w:cs="Cambria"/>
          <w:color w:val="00B050"/>
          <w:sz w:val="24"/>
          <w:szCs w:val="24"/>
        </w:rPr>
      </w:pPr>
    </w:p>
    <w:p w:rsidR="00FD6B9A" w:rsidRPr="00FD6B9A" w:rsidRDefault="00FD6B9A" w:rsidP="00FD6B9A">
      <w:pPr>
        <w:autoSpaceDE w:val="0"/>
        <w:autoSpaceDN w:val="0"/>
        <w:adjustRightInd w:val="0"/>
        <w:spacing w:after="0" w:line="240" w:lineRule="auto"/>
        <w:ind w:left="720"/>
        <w:contextualSpacing/>
        <w:jc w:val="both"/>
        <w:rPr>
          <w:rFonts w:asciiTheme="majorHAnsi" w:eastAsia="Calibri" w:hAnsiTheme="majorHAnsi" w:cs="Cambria"/>
          <w:color w:val="00B050"/>
          <w:sz w:val="24"/>
          <w:szCs w:val="24"/>
        </w:rPr>
      </w:pPr>
    </w:p>
    <w:p w:rsidR="00FD6B9A" w:rsidRPr="00FD6B9A" w:rsidRDefault="00FD6B9A" w:rsidP="00FD6B9A">
      <w:pPr>
        <w:widowControl w:val="0"/>
        <w:numPr>
          <w:ilvl w:val="0"/>
          <w:numId w:val="21"/>
        </w:numPr>
        <w:suppressAutoHyphens/>
        <w:autoSpaceDN w:val="0"/>
        <w:spacing w:after="0" w:line="360" w:lineRule="auto"/>
        <w:ind w:left="993" w:hanging="426"/>
        <w:contextualSpacing/>
        <w:jc w:val="both"/>
        <w:textAlignment w:val="baseline"/>
        <w:rPr>
          <w:rFonts w:asciiTheme="majorHAnsi" w:eastAsia="Calibri" w:hAnsiTheme="majorHAnsi" w:cs="Times New Roman"/>
          <w:b/>
          <w:bCs/>
          <w:sz w:val="24"/>
          <w:szCs w:val="24"/>
        </w:rPr>
      </w:pPr>
      <w:r w:rsidRPr="00FD6B9A">
        <w:rPr>
          <w:rFonts w:asciiTheme="majorHAnsi" w:eastAsia="Calibri" w:hAnsiTheme="majorHAnsi" w:cs="Times New Roman"/>
          <w:b/>
          <w:bCs/>
          <w:sz w:val="24"/>
          <w:szCs w:val="24"/>
        </w:rPr>
        <w:t>Consolidation du partenariat</w:t>
      </w:r>
    </w:p>
    <w:p w:rsidR="00FD6B9A" w:rsidRPr="00FD6B9A" w:rsidRDefault="00FD6B9A" w:rsidP="00FD6B9A">
      <w:pPr>
        <w:spacing w:after="0" w:line="240" w:lineRule="auto"/>
        <w:ind w:left="709" w:right="141"/>
        <w:jc w:val="both"/>
        <w:rPr>
          <w:rFonts w:asciiTheme="majorHAnsi" w:eastAsia="Times New Roman" w:hAnsiTheme="majorHAnsi" w:cs="Times New Roman"/>
          <w:sz w:val="24"/>
          <w:szCs w:val="20"/>
          <w:lang w:eastAsia="fr-FR"/>
        </w:rPr>
      </w:pPr>
      <w:r w:rsidRPr="00FD6B9A">
        <w:rPr>
          <w:rFonts w:asciiTheme="majorHAnsi" w:eastAsia="Times New Roman" w:hAnsiTheme="majorHAnsi" w:cs="Times New Roman"/>
          <w:sz w:val="24"/>
          <w:szCs w:val="20"/>
          <w:lang w:eastAsia="fr-FR"/>
        </w:rPr>
        <w:t>Éducation Nationale :</w:t>
      </w:r>
    </w:p>
    <w:p w:rsidR="00FD6B9A" w:rsidRPr="00FD6B9A" w:rsidRDefault="00FD6B9A" w:rsidP="00FD6B9A">
      <w:pPr>
        <w:tabs>
          <w:tab w:val="left" w:pos="284"/>
        </w:tabs>
        <w:kinsoku w:val="0"/>
        <w:overflowPunct w:val="0"/>
        <w:spacing w:after="0" w:line="240" w:lineRule="auto"/>
        <w:ind w:left="709" w:right="-143"/>
        <w:contextualSpacing/>
        <w:textAlignment w:val="baseline"/>
        <w:rPr>
          <w:rFonts w:asciiTheme="majorHAnsi" w:eastAsia="Times New Roman" w:hAnsiTheme="majorHAnsi" w:cs="Times New Roman"/>
          <w:sz w:val="24"/>
          <w:szCs w:val="20"/>
          <w:lang w:eastAsia="fr-FR"/>
        </w:rPr>
      </w:pPr>
      <w:r w:rsidRPr="00FD6B9A">
        <w:rPr>
          <w:rFonts w:asciiTheme="majorHAnsi" w:eastAsia="Times New Roman" w:hAnsiTheme="majorHAnsi" w:cs="Times New Roman"/>
          <w:sz w:val="24"/>
          <w:szCs w:val="20"/>
          <w:lang w:eastAsia="fr-FR"/>
        </w:rPr>
        <w:t>Un travail de proximité s’est développé avec l’Éducation Nationale. Ceci a permis le retour de représentants sur les instances Conseil d’Administration, Comité Technique. Le représentant sur le COPIL est désigné mais souvent absent.</w:t>
      </w:r>
    </w:p>
    <w:p w:rsidR="00FD6B9A" w:rsidRPr="00FD6B9A" w:rsidRDefault="00FD6B9A" w:rsidP="00FD6B9A">
      <w:pPr>
        <w:rPr>
          <w:rFonts w:asciiTheme="majorHAnsi" w:eastAsia="Times New Roman" w:hAnsiTheme="majorHAnsi" w:cs="Times New Roman"/>
          <w:i/>
          <w:iCs/>
          <w:color w:val="00B050"/>
          <w:sz w:val="24"/>
          <w:szCs w:val="24"/>
          <w:lang w:eastAsia="fr-FR"/>
        </w:rPr>
      </w:pPr>
    </w:p>
    <w:p w:rsidR="00FD6B9A" w:rsidRPr="00FD6B9A" w:rsidRDefault="00FD6B9A" w:rsidP="00FD6B9A">
      <w:pPr>
        <w:spacing w:after="0" w:line="240" w:lineRule="auto"/>
        <w:ind w:right="425"/>
        <w:jc w:val="both"/>
        <w:rPr>
          <w:rFonts w:asciiTheme="majorHAnsi" w:eastAsia="Times New Roman" w:hAnsiTheme="majorHAnsi" w:cs="Times New Roman"/>
          <w:i/>
          <w:iCs/>
          <w:color w:val="00B050"/>
          <w:sz w:val="24"/>
          <w:szCs w:val="24"/>
          <w:lang w:eastAsia="fr-FR"/>
        </w:rPr>
      </w:pPr>
    </w:p>
    <w:p w:rsidR="00FD6B9A" w:rsidRPr="00FD6B9A" w:rsidRDefault="00FD6B9A" w:rsidP="00FD6B9A">
      <w:pPr>
        <w:spacing w:after="0" w:line="240" w:lineRule="auto"/>
        <w:ind w:right="425"/>
        <w:jc w:val="both"/>
        <w:rPr>
          <w:rFonts w:asciiTheme="majorHAnsi" w:eastAsia="Times New Roman" w:hAnsiTheme="majorHAnsi" w:cs="Times New Roman"/>
          <w:i/>
          <w:iCs/>
          <w:color w:val="00B050"/>
          <w:sz w:val="24"/>
          <w:szCs w:val="24"/>
          <w:lang w:eastAsia="fr-FR"/>
        </w:rPr>
      </w:pPr>
    </w:p>
    <w:p w:rsidR="00FD6B9A" w:rsidRPr="00FD6B9A" w:rsidRDefault="00FD6B9A" w:rsidP="00FD6B9A">
      <w:pPr>
        <w:spacing w:after="0" w:line="240" w:lineRule="auto"/>
        <w:ind w:right="425"/>
        <w:jc w:val="both"/>
        <w:rPr>
          <w:rFonts w:asciiTheme="majorHAnsi" w:eastAsia="Times New Roman" w:hAnsiTheme="majorHAnsi" w:cs="Times New Roman"/>
          <w:i/>
          <w:iCs/>
          <w:color w:val="00B050"/>
          <w:sz w:val="24"/>
          <w:szCs w:val="24"/>
          <w:lang w:eastAsia="fr-FR"/>
        </w:rPr>
      </w:pPr>
    </w:p>
    <w:p w:rsidR="00FD6B9A" w:rsidRPr="00FD6B9A" w:rsidRDefault="00FD6B9A" w:rsidP="00FD6B9A">
      <w:pPr>
        <w:spacing w:after="0" w:line="240" w:lineRule="auto"/>
        <w:ind w:right="425"/>
        <w:jc w:val="both"/>
        <w:rPr>
          <w:rFonts w:asciiTheme="majorHAnsi" w:eastAsia="Times New Roman" w:hAnsiTheme="majorHAnsi" w:cs="Times New Roman"/>
          <w:i/>
          <w:iCs/>
          <w:color w:val="00B050"/>
          <w:sz w:val="24"/>
          <w:szCs w:val="24"/>
          <w:lang w:eastAsia="fr-FR"/>
        </w:rPr>
      </w:pPr>
    </w:p>
    <w:p w:rsidR="00FD6B9A" w:rsidRPr="00FD6B9A" w:rsidRDefault="00FD6B9A" w:rsidP="00FD6B9A">
      <w:pPr>
        <w:numPr>
          <w:ilvl w:val="0"/>
          <w:numId w:val="1"/>
        </w:numPr>
        <w:tabs>
          <w:tab w:val="left" w:pos="426"/>
          <w:tab w:val="left" w:leader="dot" w:pos="9072"/>
        </w:tabs>
        <w:spacing w:after="0" w:line="480" w:lineRule="auto"/>
        <w:ind w:left="425"/>
        <w:contextualSpacing/>
        <w:rPr>
          <w:rFonts w:asciiTheme="majorHAnsi" w:eastAsia="SimSun" w:hAnsiTheme="majorHAnsi"/>
          <w:b/>
          <w:color w:val="4F81BD" w:themeColor="accent1"/>
          <w:sz w:val="28"/>
          <w:szCs w:val="28"/>
        </w:rPr>
      </w:pPr>
      <w:r w:rsidRPr="00FD6B9A">
        <w:rPr>
          <w:rFonts w:asciiTheme="majorHAnsi" w:eastAsia="SimSun" w:hAnsiTheme="majorHAnsi"/>
          <w:b/>
          <w:color w:val="4F81BD" w:themeColor="accent1"/>
          <w:sz w:val="28"/>
          <w:szCs w:val="28"/>
        </w:rPr>
        <w:lastRenderedPageBreak/>
        <w:t>Actions prioritaires pour 2018</w:t>
      </w:r>
      <w:r w:rsidRPr="00FD6B9A">
        <w:rPr>
          <w:rFonts w:asciiTheme="majorHAnsi" w:eastAsia="SimSun" w:hAnsiTheme="majorHAnsi"/>
          <w:b/>
          <w:color w:val="FF0000"/>
          <w:sz w:val="28"/>
          <w:szCs w:val="28"/>
        </w:rPr>
        <w:t xml:space="preserve">  </w:t>
      </w:r>
      <w:r w:rsidRPr="00FD6B9A">
        <w:rPr>
          <w:rFonts w:asciiTheme="majorHAnsi" w:eastAsia="SimSun" w:hAnsiTheme="majorHAnsi"/>
          <w:b/>
          <w:sz w:val="28"/>
          <w:szCs w:val="28"/>
        </w:rPr>
        <w:t xml:space="preserve">- </w:t>
      </w:r>
      <w:r w:rsidRPr="00FD6B9A">
        <w:rPr>
          <w:rFonts w:asciiTheme="majorHAnsi" w:eastAsia="SimSun" w:hAnsiTheme="majorHAnsi"/>
          <w:szCs w:val="28"/>
        </w:rPr>
        <w:t>Annexe 36</w:t>
      </w:r>
    </w:p>
    <w:p w:rsidR="00FD6B9A" w:rsidRPr="00FD6B9A" w:rsidRDefault="00FD6B9A" w:rsidP="00FD6B9A">
      <w:pPr>
        <w:keepNext/>
        <w:spacing w:after="0" w:line="240" w:lineRule="auto"/>
        <w:jc w:val="both"/>
        <w:outlineLvl w:val="1"/>
        <w:rPr>
          <w:rFonts w:asciiTheme="majorHAnsi" w:eastAsia="Times New Roman" w:hAnsiTheme="majorHAnsi" w:cs="Times New Roman"/>
          <w:b/>
          <w:bCs/>
          <w:sz w:val="24"/>
          <w:szCs w:val="20"/>
          <w:lang w:eastAsia="fr-FR"/>
        </w:rPr>
      </w:pPr>
    </w:p>
    <w:p w:rsidR="00FD6B9A" w:rsidRPr="00FD6B9A" w:rsidRDefault="00FD6B9A" w:rsidP="00FD6B9A">
      <w:pPr>
        <w:numPr>
          <w:ilvl w:val="0"/>
          <w:numId w:val="29"/>
        </w:numPr>
        <w:spacing w:after="0" w:line="240" w:lineRule="auto"/>
        <w:contextualSpacing/>
        <w:jc w:val="both"/>
        <w:rPr>
          <w:rFonts w:asciiTheme="majorHAnsi" w:eastAsia="Times New Roman" w:hAnsiTheme="majorHAnsi" w:cs="Arial"/>
          <w:b/>
          <w:bCs/>
          <w:szCs w:val="20"/>
          <w:lang w:eastAsia="fr-FR"/>
        </w:rPr>
      </w:pPr>
      <w:r w:rsidRPr="00FD6B9A">
        <w:rPr>
          <w:rFonts w:asciiTheme="majorHAnsi" w:eastAsia="Times New Roman" w:hAnsiTheme="majorHAnsi" w:cs="Arial"/>
          <w:b/>
          <w:bCs/>
          <w:szCs w:val="20"/>
          <w:lang w:eastAsia="fr-FR"/>
        </w:rPr>
        <w:t>Suivre  des parcours individuels</w:t>
      </w:r>
    </w:p>
    <w:p w:rsidR="00FD6B9A" w:rsidRPr="00FD6B9A" w:rsidRDefault="00FD6B9A" w:rsidP="00FD6B9A">
      <w:pPr>
        <w:spacing w:after="0" w:line="240" w:lineRule="auto"/>
        <w:ind w:right="425"/>
        <w:jc w:val="both"/>
        <w:rPr>
          <w:rFonts w:asciiTheme="majorHAnsi" w:eastAsia="Times New Roman" w:hAnsiTheme="majorHAnsi" w:cs="Arial"/>
          <w:szCs w:val="20"/>
          <w:lang w:eastAsia="fr-FR"/>
        </w:rPr>
      </w:pPr>
    </w:p>
    <w:p w:rsidR="00FD6B9A" w:rsidRPr="00FD6B9A" w:rsidRDefault="00FD6B9A" w:rsidP="00FD6B9A">
      <w:pPr>
        <w:spacing w:after="0" w:line="240" w:lineRule="auto"/>
        <w:ind w:right="425"/>
        <w:jc w:val="both"/>
        <w:rPr>
          <w:rFonts w:asciiTheme="majorHAnsi" w:eastAsia="Times New Roman" w:hAnsiTheme="majorHAnsi" w:cs="Arial"/>
          <w:szCs w:val="20"/>
          <w:lang w:eastAsia="fr-FR"/>
        </w:rPr>
      </w:pPr>
    </w:p>
    <w:tbl>
      <w:tblPr>
        <w:tblStyle w:val="Grillecouleur-Accent3"/>
        <w:tblW w:w="10030" w:type="dxa"/>
        <w:tblLook w:val="04A0" w:firstRow="1" w:lastRow="0" w:firstColumn="1" w:lastColumn="0" w:noHBand="0" w:noVBand="1"/>
      </w:tblPr>
      <w:tblGrid>
        <w:gridCol w:w="3226"/>
        <w:gridCol w:w="6804"/>
      </w:tblGrid>
      <w:tr w:rsidR="00FD6B9A" w:rsidRPr="00FD6B9A" w:rsidTr="00E143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6" w:type="dxa"/>
            <w:shd w:val="clear" w:color="auto" w:fill="76923C" w:themeFill="accent3" w:themeFillShade="BF"/>
            <w:vAlign w:val="center"/>
          </w:tcPr>
          <w:p w:rsidR="00FD6B9A" w:rsidRPr="00FD6B9A" w:rsidRDefault="00FD6B9A" w:rsidP="00FD6B9A">
            <w:pPr>
              <w:rPr>
                <w:rFonts w:asciiTheme="majorHAnsi" w:eastAsia="Times New Roman" w:hAnsiTheme="majorHAnsi" w:cs="Arial"/>
                <w:sz w:val="24"/>
                <w:lang w:eastAsia="fr-FR"/>
              </w:rPr>
            </w:pPr>
            <w:r w:rsidRPr="00FD6B9A">
              <w:rPr>
                <w:rFonts w:asciiTheme="majorHAnsi" w:eastAsia="Times New Roman" w:hAnsiTheme="majorHAnsi" w:cs="Arial"/>
                <w:sz w:val="24"/>
                <w:lang w:eastAsia="fr-FR"/>
              </w:rPr>
              <w:t>Objectif Opérationnel n°1</w:t>
            </w:r>
          </w:p>
        </w:tc>
        <w:tc>
          <w:tcPr>
            <w:tcW w:w="6804" w:type="dxa"/>
            <w:shd w:val="clear" w:color="auto" w:fill="EAF1DD" w:themeFill="accent3" w:themeFillTint="33"/>
            <w:vAlign w:val="center"/>
          </w:tcPr>
          <w:p w:rsidR="00FD6B9A" w:rsidRPr="00FD6B9A" w:rsidRDefault="00FD6B9A" w:rsidP="00FD6B9A">
            <w:pPr>
              <w:ind w:left="221"/>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24"/>
                <w:lang w:eastAsia="fr-FR"/>
              </w:rPr>
            </w:pPr>
            <w:r w:rsidRPr="00FD6B9A">
              <w:rPr>
                <w:rFonts w:asciiTheme="majorHAnsi" w:eastAsia="Times New Roman" w:hAnsiTheme="majorHAnsi" w:cs="Times New Roman"/>
                <w:sz w:val="24"/>
                <w:szCs w:val="24"/>
                <w:lang w:eastAsia="fr-FR"/>
              </w:rPr>
              <w:t>Aider les acteurs de la prise en charge à trouver des solutions innovantes pour les adolescents en difficulté par l’intermédiaire du Comité Technique</w:t>
            </w:r>
          </w:p>
        </w:tc>
      </w:tr>
      <w:tr w:rsidR="00FD6B9A" w:rsidRPr="00FD6B9A" w:rsidTr="00E143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6" w:type="dxa"/>
            <w:vAlign w:val="center"/>
          </w:tcPr>
          <w:p w:rsidR="00FD6B9A" w:rsidRPr="00FD6B9A" w:rsidRDefault="00FD6B9A" w:rsidP="00FD6B9A">
            <w:pPr>
              <w:rPr>
                <w:rFonts w:asciiTheme="majorHAnsi" w:eastAsia="Times New Roman" w:hAnsiTheme="majorHAnsi" w:cs="Arial"/>
                <w:bCs/>
                <w:sz w:val="24"/>
                <w:szCs w:val="24"/>
                <w:lang w:eastAsia="fr-FR"/>
              </w:rPr>
            </w:pPr>
            <w:r w:rsidRPr="00FD6B9A">
              <w:rPr>
                <w:rFonts w:asciiTheme="majorHAnsi" w:eastAsia="Times New Roman" w:hAnsiTheme="majorHAnsi" w:cs="Arial"/>
                <w:b/>
                <w:bCs/>
                <w:sz w:val="24"/>
                <w:lang w:eastAsia="fr-FR"/>
              </w:rPr>
              <w:t>Fait par </w:t>
            </w:r>
          </w:p>
        </w:tc>
        <w:tc>
          <w:tcPr>
            <w:tcW w:w="6804" w:type="dxa"/>
            <w:shd w:val="clear" w:color="auto" w:fill="EAF1DD" w:themeFill="accent3" w:themeFillTint="33"/>
          </w:tcPr>
          <w:p w:rsidR="00FD6B9A" w:rsidRPr="00FD6B9A" w:rsidRDefault="00FD6B9A" w:rsidP="00FD6B9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24"/>
                <w:szCs w:val="20"/>
                <w:lang w:eastAsia="fr-FR"/>
              </w:rPr>
            </w:pPr>
            <w:r w:rsidRPr="00FD6B9A">
              <w:rPr>
                <w:rFonts w:asciiTheme="majorHAnsi" w:eastAsia="Times New Roman" w:hAnsiTheme="majorHAnsi" w:cs="Arial"/>
                <w:sz w:val="24"/>
                <w:szCs w:val="20"/>
                <w:lang w:eastAsia="fr-FR"/>
              </w:rPr>
              <w:t>Les Membres du Comité Technique qui émettent des hypothèses d’action.</w:t>
            </w:r>
          </w:p>
          <w:p w:rsidR="00FD6B9A" w:rsidRPr="00FD6B9A" w:rsidRDefault="00FD6B9A" w:rsidP="00FD6B9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24"/>
                <w:szCs w:val="20"/>
                <w:lang w:eastAsia="fr-FR"/>
              </w:rPr>
            </w:pPr>
            <w:r w:rsidRPr="00FD6B9A">
              <w:rPr>
                <w:rFonts w:asciiTheme="majorHAnsi" w:eastAsia="Times New Roman" w:hAnsiTheme="majorHAnsi" w:cs="Arial"/>
                <w:sz w:val="24"/>
                <w:szCs w:val="20"/>
                <w:lang w:eastAsia="fr-FR"/>
              </w:rPr>
              <w:t>Les référents du jeune qui les mettent en œuvre.</w:t>
            </w:r>
          </w:p>
          <w:p w:rsidR="00FD6B9A" w:rsidRPr="00FD6B9A" w:rsidRDefault="00FD6B9A" w:rsidP="00FD6B9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24"/>
                <w:szCs w:val="20"/>
                <w:lang w:eastAsia="fr-FR"/>
              </w:rPr>
            </w:pPr>
            <w:r w:rsidRPr="00FD6B9A">
              <w:rPr>
                <w:rFonts w:asciiTheme="majorHAnsi" w:eastAsia="Times New Roman" w:hAnsiTheme="majorHAnsi" w:cs="Arial"/>
                <w:sz w:val="24"/>
                <w:szCs w:val="24"/>
                <w:lang w:eastAsia="fr-FR"/>
              </w:rPr>
              <w:t>La Cellule de Coordination vient en appui si besoin et effectue le suivi des hypothèses d’action</w:t>
            </w:r>
          </w:p>
        </w:tc>
      </w:tr>
      <w:tr w:rsidR="00FD6B9A" w:rsidRPr="00FD6B9A" w:rsidTr="00E143EE">
        <w:tc>
          <w:tcPr>
            <w:cnfStyle w:val="001000000000" w:firstRow="0" w:lastRow="0" w:firstColumn="1" w:lastColumn="0" w:oddVBand="0" w:evenVBand="0" w:oddHBand="0" w:evenHBand="0" w:firstRowFirstColumn="0" w:firstRowLastColumn="0" w:lastRowFirstColumn="0" w:lastRowLastColumn="0"/>
            <w:tcW w:w="3226" w:type="dxa"/>
            <w:vAlign w:val="center"/>
          </w:tcPr>
          <w:p w:rsidR="00FD6B9A" w:rsidRPr="00FD6B9A" w:rsidRDefault="00FD6B9A" w:rsidP="00FD6B9A">
            <w:pPr>
              <w:rPr>
                <w:rFonts w:asciiTheme="majorHAnsi" w:eastAsia="Times New Roman" w:hAnsiTheme="majorHAnsi" w:cs="Arial"/>
                <w:bCs/>
                <w:sz w:val="24"/>
                <w:szCs w:val="24"/>
                <w:lang w:eastAsia="fr-FR"/>
              </w:rPr>
            </w:pPr>
            <w:r w:rsidRPr="00FD6B9A">
              <w:rPr>
                <w:rFonts w:asciiTheme="majorHAnsi" w:eastAsia="Times New Roman" w:hAnsiTheme="majorHAnsi" w:cs="Arial"/>
                <w:b/>
                <w:bCs/>
                <w:sz w:val="24"/>
                <w:lang w:eastAsia="fr-FR"/>
              </w:rPr>
              <w:t>Objectif Opérationnel n° 2</w:t>
            </w:r>
          </w:p>
        </w:tc>
        <w:tc>
          <w:tcPr>
            <w:tcW w:w="6804" w:type="dxa"/>
            <w:vAlign w:val="center"/>
          </w:tcPr>
          <w:p w:rsidR="00FD6B9A" w:rsidRPr="00FD6B9A" w:rsidRDefault="00FD6B9A" w:rsidP="00FD6B9A">
            <w:pPr>
              <w:ind w:left="284"/>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4"/>
                <w:szCs w:val="24"/>
                <w:lang w:eastAsia="fr-FR"/>
              </w:rPr>
            </w:pPr>
            <w:r w:rsidRPr="00FD6B9A">
              <w:rPr>
                <w:rFonts w:asciiTheme="majorHAnsi" w:eastAsia="Times New Roman" w:hAnsiTheme="majorHAnsi" w:cs="Arial"/>
                <w:sz w:val="24"/>
                <w:szCs w:val="24"/>
                <w:lang w:eastAsia="fr-FR"/>
              </w:rPr>
              <w:t>Faciliter l’élaboration des projets individuels pour les jeunes en situation complexe.</w:t>
            </w:r>
          </w:p>
          <w:p w:rsidR="00FD6B9A" w:rsidRPr="00FD6B9A" w:rsidRDefault="00FD6B9A" w:rsidP="00FD6B9A">
            <w:pPr>
              <w:autoSpaceDE w:val="0"/>
              <w:autoSpaceDN w:val="0"/>
              <w:adjustRightInd w:val="0"/>
              <w:ind w:left="221" w:right="141"/>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sz w:val="24"/>
                <w:szCs w:val="24"/>
                <w:lang w:eastAsia="fr-FR"/>
              </w:rPr>
            </w:pPr>
          </w:p>
        </w:tc>
      </w:tr>
      <w:tr w:rsidR="00FD6B9A" w:rsidRPr="00FD6B9A" w:rsidTr="00E143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6" w:type="dxa"/>
            <w:vAlign w:val="center"/>
          </w:tcPr>
          <w:p w:rsidR="00FD6B9A" w:rsidRPr="00FD6B9A" w:rsidRDefault="00FD6B9A" w:rsidP="00FD6B9A">
            <w:pPr>
              <w:rPr>
                <w:rFonts w:asciiTheme="majorHAnsi" w:eastAsia="Times New Roman" w:hAnsiTheme="majorHAnsi" w:cs="Arial"/>
                <w:b/>
                <w:bCs/>
                <w:sz w:val="24"/>
                <w:lang w:eastAsia="fr-FR"/>
              </w:rPr>
            </w:pPr>
            <w:r w:rsidRPr="00FD6B9A">
              <w:rPr>
                <w:rFonts w:asciiTheme="majorHAnsi" w:eastAsia="Times New Roman" w:hAnsiTheme="majorHAnsi" w:cs="Arial"/>
                <w:b/>
                <w:bCs/>
                <w:sz w:val="24"/>
                <w:lang w:eastAsia="fr-FR"/>
              </w:rPr>
              <w:t>Fait par </w:t>
            </w:r>
          </w:p>
        </w:tc>
        <w:tc>
          <w:tcPr>
            <w:tcW w:w="6804" w:type="dxa"/>
            <w:shd w:val="clear" w:color="auto" w:fill="EAF1DD" w:themeFill="accent3" w:themeFillTint="33"/>
            <w:vAlign w:val="center"/>
          </w:tcPr>
          <w:p w:rsidR="00FD6B9A" w:rsidRPr="00FD6B9A" w:rsidRDefault="00FD6B9A" w:rsidP="00FD6B9A">
            <w:pPr>
              <w:ind w:left="284"/>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24"/>
                <w:szCs w:val="24"/>
                <w:lang w:eastAsia="fr-FR"/>
              </w:rPr>
            </w:pPr>
            <w:r w:rsidRPr="00FD6B9A">
              <w:rPr>
                <w:rFonts w:asciiTheme="majorHAnsi" w:eastAsia="Times New Roman" w:hAnsiTheme="majorHAnsi" w:cs="Arial"/>
                <w:sz w:val="24"/>
                <w:szCs w:val="24"/>
                <w:lang w:eastAsia="fr-FR"/>
              </w:rPr>
              <w:t>La Cellule de Coordination qui vient en appui si besoin et effectue le suivi des hypothèses d’action.</w:t>
            </w:r>
          </w:p>
        </w:tc>
      </w:tr>
      <w:tr w:rsidR="00FD6B9A" w:rsidRPr="00FD6B9A" w:rsidTr="00E143EE">
        <w:tc>
          <w:tcPr>
            <w:cnfStyle w:val="001000000000" w:firstRow="0" w:lastRow="0" w:firstColumn="1" w:lastColumn="0" w:oddVBand="0" w:evenVBand="0" w:oddHBand="0" w:evenHBand="0" w:firstRowFirstColumn="0" w:firstRowLastColumn="0" w:lastRowFirstColumn="0" w:lastRowLastColumn="0"/>
            <w:tcW w:w="3226" w:type="dxa"/>
            <w:vAlign w:val="center"/>
          </w:tcPr>
          <w:p w:rsidR="00FD6B9A" w:rsidRPr="00FD6B9A" w:rsidRDefault="00FD6B9A" w:rsidP="00FD6B9A">
            <w:pPr>
              <w:rPr>
                <w:rFonts w:asciiTheme="majorHAnsi" w:eastAsia="Times New Roman" w:hAnsiTheme="majorHAnsi" w:cs="Arial"/>
                <w:bCs/>
                <w:sz w:val="24"/>
                <w:szCs w:val="24"/>
                <w:lang w:eastAsia="fr-FR"/>
              </w:rPr>
            </w:pPr>
            <w:r w:rsidRPr="00FD6B9A">
              <w:rPr>
                <w:rFonts w:asciiTheme="majorHAnsi" w:eastAsia="Times New Roman" w:hAnsiTheme="majorHAnsi" w:cs="Arial"/>
                <w:b/>
                <w:bCs/>
                <w:sz w:val="24"/>
                <w:lang w:eastAsia="fr-FR"/>
              </w:rPr>
              <w:t>Objectif Opérationnel n° 3</w:t>
            </w:r>
          </w:p>
        </w:tc>
        <w:tc>
          <w:tcPr>
            <w:tcW w:w="6804" w:type="dxa"/>
          </w:tcPr>
          <w:p w:rsidR="00FD6B9A" w:rsidRPr="00FD6B9A" w:rsidRDefault="00FD6B9A" w:rsidP="00FD6B9A">
            <w:pPr>
              <w:ind w:left="284"/>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sz w:val="24"/>
                <w:szCs w:val="24"/>
                <w:lang w:eastAsia="fr-FR"/>
              </w:rPr>
            </w:pPr>
            <w:r w:rsidRPr="00FD6B9A">
              <w:rPr>
                <w:rFonts w:asciiTheme="majorHAnsi" w:eastAsia="Times New Roman" w:hAnsiTheme="majorHAnsi" w:cs="Arial"/>
                <w:sz w:val="24"/>
                <w:szCs w:val="24"/>
                <w:lang w:eastAsia="fr-FR"/>
              </w:rPr>
              <w:t>Information/sensibilisation autour de l’action « Inclusion Préventive »</w:t>
            </w:r>
          </w:p>
        </w:tc>
      </w:tr>
      <w:tr w:rsidR="00FD6B9A" w:rsidRPr="00FD6B9A" w:rsidTr="00E143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6" w:type="dxa"/>
            <w:vAlign w:val="center"/>
          </w:tcPr>
          <w:p w:rsidR="00FD6B9A" w:rsidRPr="00FD6B9A" w:rsidRDefault="00FD6B9A" w:rsidP="00FD6B9A">
            <w:pPr>
              <w:rPr>
                <w:rFonts w:asciiTheme="majorHAnsi" w:eastAsia="Times New Roman" w:hAnsiTheme="majorHAnsi" w:cs="Arial"/>
                <w:bCs/>
                <w:sz w:val="24"/>
                <w:szCs w:val="24"/>
                <w:lang w:eastAsia="fr-FR"/>
              </w:rPr>
            </w:pPr>
            <w:r w:rsidRPr="00FD6B9A">
              <w:rPr>
                <w:rFonts w:asciiTheme="majorHAnsi" w:eastAsia="Times New Roman" w:hAnsiTheme="majorHAnsi" w:cs="Arial"/>
                <w:b/>
                <w:bCs/>
                <w:sz w:val="24"/>
                <w:lang w:eastAsia="fr-FR"/>
              </w:rPr>
              <w:t>Fait par </w:t>
            </w:r>
          </w:p>
        </w:tc>
        <w:tc>
          <w:tcPr>
            <w:tcW w:w="6804" w:type="dxa"/>
            <w:shd w:val="clear" w:color="auto" w:fill="EAF1DD" w:themeFill="accent3" w:themeFillTint="33"/>
          </w:tcPr>
          <w:p w:rsidR="00FD6B9A" w:rsidRPr="00FD6B9A" w:rsidRDefault="00FD6B9A" w:rsidP="00FD6B9A">
            <w:pPr>
              <w:ind w:left="284" w:right="425"/>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24"/>
                <w:szCs w:val="24"/>
                <w:lang w:eastAsia="fr-FR"/>
              </w:rPr>
            </w:pPr>
            <w:r w:rsidRPr="00FD6B9A">
              <w:rPr>
                <w:rFonts w:asciiTheme="majorHAnsi" w:eastAsia="Times New Roman" w:hAnsiTheme="majorHAnsi" w:cs="Arial"/>
                <w:sz w:val="24"/>
                <w:szCs w:val="24"/>
                <w:lang w:eastAsia="fr-FR"/>
              </w:rPr>
              <w:t xml:space="preserve">Cellule de coordination </w:t>
            </w:r>
          </w:p>
        </w:tc>
      </w:tr>
      <w:tr w:rsidR="00FD6B9A" w:rsidRPr="00FD6B9A" w:rsidTr="00E143EE">
        <w:trPr>
          <w:trHeight w:val="70"/>
        </w:trPr>
        <w:tc>
          <w:tcPr>
            <w:cnfStyle w:val="001000000000" w:firstRow="0" w:lastRow="0" w:firstColumn="1" w:lastColumn="0" w:oddVBand="0" w:evenVBand="0" w:oddHBand="0" w:evenHBand="0" w:firstRowFirstColumn="0" w:firstRowLastColumn="0" w:lastRowFirstColumn="0" w:lastRowLastColumn="0"/>
            <w:tcW w:w="3226" w:type="dxa"/>
            <w:vAlign w:val="center"/>
          </w:tcPr>
          <w:p w:rsidR="00FD6B9A" w:rsidRPr="00FD6B9A" w:rsidRDefault="00FD6B9A" w:rsidP="00FD6B9A">
            <w:pPr>
              <w:rPr>
                <w:rFonts w:asciiTheme="majorHAnsi" w:eastAsia="Times New Roman" w:hAnsiTheme="majorHAnsi" w:cs="Arial"/>
                <w:bCs/>
                <w:sz w:val="24"/>
                <w:szCs w:val="24"/>
                <w:lang w:eastAsia="fr-FR"/>
              </w:rPr>
            </w:pPr>
            <w:r w:rsidRPr="00FD6B9A">
              <w:rPr>
                <w:rFonts w:asciiTheme="majorHAnsi" w:eastAsia="Times New Roman" w:hAnsiTheme="majorHAnsi" w:cs="Times New Roman"/>
                <w:b/>
                <w:bCs/>
                <w:sz w:val="24"/>
                <w:szCs w:val="20"/>
                <w:lang w:eastAsia="fr-FR"/>
              </w:rPr>
              <w:t>Échéance</w:t>
            </w:r>
          </w:p>
        </w:tc>
        <w:tc>
          <w:tcPr>
            <w:tcW w:w="6804" w:type="dxa"/>
          </w:tcPr>
          <w:p w:rsidR="00FD6B9A" w:rsidRPr="00FD6B9A" w:rsidRDefault="00FD6B9A" w:rsidP="00FD6B9A">
            <w:pPr>
              <w:ind w:right="425" w:firstLine="284"/>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4"/>
                <w:szCs w:val="24"/>
                <w:lang w:eastAsia="fr-FR"/>
              </w:rPr>
            </w:pPr>
            <w:r w:rsidRPr="00FD6B9A">
              <w:rPr>
                <w:rFonts w:asciiTheme="majorHAnsi" w:eastAsia="Times New Roman" w:hAnsiTheme="majorHAnsi" w:cs="Arial"/>
                <w:sz w:val="24"/>
                <w:szCs w:val="20"/>
                <w:lang w:eastAsia="fr-FR"/>
              </w:rPr>
              <w:t>Année 2018</w:t>
            </w:r>
          </w:p>
        </w:tc>
      </w:tr>
    </w:tbl>
    <w:p w:rsidR="00FD6B9A" w:rsidRPr="00FD6B9A" w:rsidRDefault="00FD6B9A" w:rsidP="00FD6B9A">
      <w:pPr>
        <w:rPr>
          <w:rFonts w:asciiTheme="majorHAnsi" w:eastAsia="Times New Roman" w:hAnsiTheme="majorHAnsi" w:cs="Arial"/>
          <w:sz w:val="24"/>
          <w:szCs w:val="20"/>
          <w:lang w:eastAsia="fr-FR"/>
        </w:rPr>
      </w:pPr>
    </w:p>
    <w:p w:rsidR="00FD6B9A" w:rsidRPr="00FD6B9A" w:rsidRDefault="00FD6B9A" w:rsidP="00FD6B9A">
      <w:pPr>
        <w:spacing w:after="0" w:line="240" w:lineRule="auto"/>
        <w:ind w:right="425"/>
        <w:jc w:val="both"/>
        <w:rPr>
          <w:rFonts w:asciiTheme="majorHAnsi" w:eastAsia="Times New Roman" w:hAnsiTheme="majorHAnsi" w:cs="Arial"/>
          <w:sz w:val="24"/>
          <w:szCs w:val="20"/>
          <w:lang w:eastAsia="fr-FR"/>
        </w:rPr>
      </w:pPr>
    </w:p>
    <w:p w:rsidR="00FD6B9A" w:rsidRPr="00FD6B9A" w:rsidRDefault="00FD6B9A" w:rsidP="00FD6B9A">
      <w:pPr>
        <w:spacing w:after="0" w:line="240" w:lineRule="auto"/>
        <w:ind w:left="142"/>
        <w:jc w:val="both"/>
        <w:rPr>
          <w:rFonts w:asciiTheme="majorHAnsi" w:eastAsia="Times New Roman" w:hAnsiTheme="majorHAnsi" w:cs="Arial"/>
          <w:b/>
          <w:bCs/>
          <w:szCs w:val="20"/>
          <w:lang w:eastAsia="fr-FR"/>
        </w:rPr>
      </w:pPr>
      <w:r w:rsidRPr="00FD6B9A">
        <w:rPr>
          <w:rFonts w:asciiTheme="majorHAnsi" w:eastAsia="Times New Roman" w:hAnsiTheme="majorHAnsi" w:cs="Arial"/>
          <w:b/>
          <w:bCs/>
          <w:sz w:val="24"/>
          <w:szCs w:val="20"/>
          <w:lang w:eastAsia="fr-FR"/>
        </w:rPr>
        <w:t>B</w:t>
      </w:r>
      <w:r w:rsidRPr="00FD6B9A">
        <w:rPr>
          <w:rFonts w:asciiTheme="majorHAnsi" w:eastAsia="Times New Roman" w:hAnsiTheme="majorHAnsi" w:cs="Arial"/>
          <w:b/>
          <w:sz w:val="24"/>
          <w:szCs w:val="20"/>
          <w:lang w:eastAsia="fr-FR"/>
        </w:rPr>
        <w:t>) Former et Informer des professionnels</w:t>
      </w:r>
    </w:p>
    <w:p w:rsidR="00FD6B9A" w:rsidRPr="00FD6B9A" w:rsidRDefault="00FD6B9A" w:rsidP="00FD6B9A">
      <w:pPr>
        <w:spacing w:after="0" w:line="240" w:lineRule="auto"/>
        <w:ind w:right="425"/>
        <w:jc w:val="both"/>
        <w:rPr>
          <w:rFonts w:asciiTheme="majorHAnsi" w:eastAsia="Times New Roman" w:hAnsiTheme="majorHAnsi" w:cs="Arial"/>
          <w:sz w:val="24"/>
          <w:lang w:eastAsia="fr-FR"/>
        </w:rPr>
      </w:pPr>
    </w:p>
    <w:tbl>
      <w:tblPr>
        <w:tblStyle w:val="Grillecouleur-Accent3"/>
        <w:tblW w:w="10030" w:type="dxa"/>
        <w:tblLook w:val="04A0" w:firstRow="1" w:lastRow="0" w:firstColumn="1" w:lastColumn="0" w:noHBand="0" w:noVBand="1"/>
      </w:tblPr>
      <w:tblGrid>
        <w:gridCol w:w="3226"/>
        <w:gridCol w:w="6804"/>
      </w:tblGrid>
      <w:tr w:rsidR="00FD6B9A" w:rsidRPr="00FD6B9A" w:rsidTr="00E143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6" w:type="dxa"/>
            <w:shd w:val="clear" w:color="auto" w:fill="76923C" w:themeFill="accent3" w:themeFillShade="BF"/>
            <w:vAlign w:val="center"/>
          </w:tcPr>
          <w:p w:rsidR="00FD6B9A" w:rsidRPr="00FD6B9A" w:rsidRDefault="00FD6B9A" w:rsidP="00FD6B9A">
            <w:pPr>
              <w:rPr>
                <w:rFonts w:asciiTheme="majorHAnsi" w:eastAsia="Times New Roman" w:hAnsiTheme="majorHAnsi" w:cs="Arial"/>
                <w:sz w:val="24"/>
                <w:lang w:eastAsia="fr-FR"/>
              </w:rPr>
            </w:pPr>
            <w:r w:rsidRPr="00FD6B9A">
              <w:rPr>
                <w:rFonts w:asciiTheme="majorHAnsi" w:eastAsia="Times New Roman" w:hAnsiTheme="majorHAnsi" w:cs="Arial"/>
                <w:sz w:val="24"/>
                <w:lang w:eastAsia="fr-FR"/>
              </w:rPr>
              <w:t>Objectif Opérationnel n°1</w:t>
            </w:r>
          </w:p>
        </w:tc>
        <w:tc>
          <w:tcPr>
            <w:tcW w:w="6804" w:type="dxa"/>
            <w:shd w:val="clear" w:color="auto" w:fill="EAF1DD" w:themeFill="accent3" w:themeFillTint="33"/>
            <w:vAlign w:val="center"/>
          </w:tcPr>
          <w:p w:rsidR="00FD6B9A" w:rsidRPr="00FD6B9A" w:rsidRDefault="00FD6B9A" w:rsidP="00FD6B9A">
            <w:pPr>
              <w:ind w:left="284"/>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24"/>
                <w:lang w:eastAsia="fr-FR"/>
              </w:rPr>
            </w:pPr>
            <w:r w:rsidRPr="00FD6B9A">
              <w:rPr>
                <w:rFonts w:asciiTheme="majorHAnsi" w:eastAsia="Times New Roman" w:hAnsiTheme="majorHAnsi" w:cs="Times New Roman"/>
                <w:sz w:val="24"/>
                <w:szCs w:val="24"/>
                <w:lang w:eastAsia="fr-FR"/>
              </w:rPr>
              <w:t>Participer à la professionnalisation des acteurs du réseau Ado 66 par l’organisation d’un colloque annuel.</w:t>
            </w:r>
          </w:p>
        </w:tc>
      </w:tr>
      <w:tr w:rsidR="00FD6B9A" w:rsidRPr="00FD6B9A" w:rsidTr="00E143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6" w:type="dxa"/>
            <w:vAlign w:val="center"/>
          </w:tcPr>
          <w:p w:rsidR="00FD6B9A" w:rsidRPr="00FD6B9A" w:rsidRDefault="00FD6B9A" w:rsidP="00FD6B9A">
            <w:pPr>
              <w:rPr>
                <w:rFonts w:asciiTheme="majorHAnsi" w:eastAsia="Times New Roman" w:hAnsiTheme="majorHAnsi" w:cs="Arial"/>
                <w:bCs/>
                <w:sz w:val="24"/>
                <w:szCs w:val="24"/>
                <w:lang w:eastAsia="fr-FR"/>
              </w:rPr>
            </w:pPr>
            <w:r w:rsidRPr="00FD6B9A">
              <w:rPr>
                <w:rFonts w:asciiTheme="majorHAnsi" w:eastAsia="Times New Roman" w:hAnsiTheme="majorHAnsi" w:cs="Arial"/>
                <w:b/>
                <w:bCs/>
                <w:sz w:val="24"/>
                <w:lang w:eastAsia="fr-FR"/>
              </w:rPr>
              <w:t>Fait par </w:t>
            </w:r>
          </w:p>
        </w:tc>
        <w:tc>
          <w:tcPr>
            <w:tcW w:w="6804" w:type="dxa"/>
            <w:shd w:val="clear" w:color="auto" w:fill="EAF1DD" w:themeFill="accent3" w:themeFillTint="33"/>
            <w:vAlign w:val="center"/>
          </w:tcPr>
          <w:p w:rsidR="00FD6B9A" w:rsidRPr="00FD6B9A" w:rsidRDefault="00FD6B9A" w:rsidP="00FD6B9A">
            <w:pPr>
              <w:ind w:firstLine="284"/>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24"/>
                <w:szCs w:val="20"/>
                <w:lang w:eastAsia="fr-FR"/>
              </w:rPr>
            </w:pPr>
            <w:r w:rsidRPr="00FD6B9A">
              <w:rPr>
                <w:rFonts w:asciiTheme="majorHAnsi" w:eastAsia="Times New Roman" w:hAnsiTheme="majorHAnsi" w:cs="Arial"/>
                <w:sz w:val="24"/>
                <w:szCs w:val="20"/>
                <w:lang w:eastAsia="fr-FR"/>
              </w:rPr>
              <w:t>La Cellule de Coordination.</w:t>
            </w:r>
          </w:p>
        </w:tc>
      </w:tr>
      <w:tr w:rsidR="00FD6B9A" w:rsidRPr="00FD6B9A" w:rsidTr="00E143EE">
        <w:tc>
          <w:tcPr>
            <w:cnfStyle w:val="001000000000" w:firstRow="0" w:lastRow="0" w:firstColumn="1" w:lastColumn="0" w:oddVBand="0" w:evenVBand="0" w:oddHBand="0" w:evenHBand="0" w:firstRowFirstColumn="0" w:firstRowLastColumn="0" w:lastRowFirstColumn="0" w:lastRowLastColumn="0"/>
            <w:tcW w:w="3226" w:type="dxa"/>
            <w:vAlign w:val="center"/>
          </w:tcPr>
          <w:p w:rsidR="00FD6B9A" w:rsidRPr="00FD6B9A" w:rsidRDefault="00FD6B9A" w:rsidP="00FD6B9A">
            <w:pPr>
              <w:rPr>
                <w:rFonts w:asciiTheme="majorHAnsi" w:eastAsia="Times New Roman" w:hAnsiTheme="majorHAnsi" w:cs="Arial"/>
                <w:bCs/>
                <w:sz w:val="24"/>
                <w:szCs w:val="24"/>
                <w:lang w:eastAsia="fr-FR"/>
              </w:rPr>
            </w:pPr>
            <w:r w:rsidRPr="00FD6B9A">
              <w:rPr>
                <w:rFonts w:asciiTheme="majorHAnsi" w:eastAsia="Times New Roman" w:hAnsiTheme="majorHAnsi" w:cs="Arial"/>
                <w:b/>
                <w:bCs/>
                <w:sz w:val="24"/>
                <w:lang w:eastAsia="fr-FR"/>
              </w:rPr>
              <w:t>Objectif Opérationnel n° 2</w:t>
            </w:r>
          </w:p>
        </w:tc>
        <w:tc>
          <w:tcPr>
            <w:tcW w:w="6804" w:type="dxa"/>
            <w:vAlign w:val="center"/>
          </w:tcPr>
          <w:p w:rsidR="00FD6B9A" w:rsidRPr="00FD6B9A" w:rsidRDefault="00FD6B9A" w:rsidP="00FD6B9A">
            <w:pPr>
              <w:ind w:left="284"/>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4"/>
                <w:szCs w:val="24"/>
                <w:lang w:eastAsia="fr-FR"/>
              </w:rPr>
            </w:pPr>
            <w:r w:rsidRPr="00FD6B9A">
              <w:rPr>
                <w:rFonts w:asciiTheme="majorHAnsi" w:eastAsia="Times New Roman" w:hAnsiTheme="majorHAnsi" w:cs="Arial"/>
                <w:sz w:val="24"/>
                <w:szCs w:val="24"/>
                <w:lang w:eastAsia="fr-FR"/>
              </w:rPr>
              <w:t>Site Internet</w:t>
            </w:r>
          </w:p>
          <w:p w:rsidR="00FD6B9A" w:rsidRPr="00FD6B9A" w:rsidRDefault="00FD6B9A" w:rsidP="00FD6B9A">
            <w:pPr>
              <w:autoSpaceDE w:val="0"/>
              <w:autoSpaceDN w:val="0"/>
              <w:adjustRightInd w:val="0"/>
              <w:ind w:left="284" w:right="141"/>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lang w:eastAsia="fr-FR"/>
              </w:rPr>
            </w:pPr>
            <w:r w:rsidRPr="00FD6B9A">
              <w:rPr>
                <w:rFonts w:asciiTheme="majorHAnsi" w:eastAsia="Times New Roman" w:hAnsiTheme="majorHAnsi" w:cs="Times New Roman"/>
                <w:sz w:val="24"/>
                <w:szCs w:val="24"/>
                <w:lang w:eastAsia="fr-FR"/>
              </w:rPr>
              <w:t xml:space="preserve">- Présenter le Site Internet du Réseau Ado 66 aux partenaires, </w:t>
            </w:r>
          </w:p>
          <w:p w:rsidR="00FD6B9A" w:rsidRPr="00FD6B9A" w:rsidRDefault="00FD6B9A" w:rsidP="00FD6B9A">
            <w:pPr>
              <w:autoSpaceDE w:val="0"/>
              <w:autoSpaceDN w:val="0"/>
              <w:adjustRightInd w:val="0"/>
              <w:ind w:left="284" w:right="141"/>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lang w:eastAsia="fr-FR"/>
              </w:rPr>
            </w:pPr>
            <w:r w:rsidRPr="00FD6B9A">
              <w:rPr>
                <w:rFonts w:asciiTheme="majorHAnsi" w:eastAsia="Times New Roman" w:hAnsiTheme="majorHAnsi" w:cs="Times New Roman"/>
                <w:sz w:val="24"/>
                <w:szCs w:val="24"/>
                <w:lang w:eastAsia="fr-FR"/>
              </w:rPr>
              <w:t>- Diffuser aux professionnels les mots de passe permettant l’accès aux onglets protégés</w:t>
            </w:r>
          </w:p>
          <w:p w:rsidR="00FD6B9A" w:rsidRPr="00FD6B9A" w:rsidRDefault="00FD6B9A" w:rsidP="00FD6B9A">
            <w:pPr>
              <w:autoSpaceDE w:val="0"/>
              <w:autoSpaceDN w:val="0"/>
              <w:adjustRightInd w:val="0"/>
              <w:ind w:left="284" w:right="141"/>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sz w:val="24"/>
                <w:szCs w:val="24"/>
                <w:lang w:eastAsia="fr-FR"/>
              </w:rPr>
            </w:pPr>
            <w:r w:rsidRPr="00FD6B9A">
              <w:rPr>
                <w:rFonts w:asciiTheme="majorHAnsi" w:eastAsia="Times New Roman" w:hAnsiTheme="majorHAnsi" w:cs="Times New Roman"/>
                <w:sz w:val="24"/>
                <w:szCs w:val="24"/>
                <w:lang w:eastAsia="fr-FR"/>
              </w:rPr>
              <w:t>- Animer et mettre à jour le Site Internet en lien avec les référents communication désignés par les institutions</w:t>
            </w:r>
          </w:p>
        </w:tc>
      </w:tr>
      <w:tr w:rsidR="00FD6B9A" w:rsidRPr="00FD6B9A" w:rsidTr="00E143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6" w:type="dxa"/>
            <w:vAlign w:val="center"/>
          </w:tcPr>
          <w:p w:rsidR="00FD6B9A" w:rsidRPr="00FD6B9A" w:rsidRDefault="00FD6B9A" w:rsidP="00FD6B9A">
            <w:pPr>
              <w:rPr>
                <w:rFonts w:asciiTheme="majorHAnsi" w:eastAsia="Times New Roman" w:hAnsiTheme="majorHAnsi" w:cs="Arial"/>
                <w:b/>
                <w:bCs/>
                <w:sz w:val="24"/>
                <w:lang w:eastAsia="fr-FR"/>
              </w:rPr>
            </w:pPr>
            <w:r w:rsidRPr="00FD6B9A">
              <w:rPr>
                <w:rFonts w:asciiTheme="majorHAnsi" w:eastAsia="Times New Roman" w:hAnsiTheme="majorHAnsi" w:cs="Arial"/>
                <w:b/>
                <w:bCs/>
                <w:sz w:val="24"/>
                <w:lang w:eastAsia="fr-FR"/>
              </w:rPr>
              <w:t>Fait par </w:t>
            </w:r>
          </w:p>
        </w:tc>
        <w:tc>
          <w:tcPr>
            <w:tcW w:w="6804" w:type="dxa"/>
            <w:shd w:val="clear" w:color="auto" w:fill="EAF1DD" w:themeFill="accent3" w:themeFillTint="33"/>
            <w:vAlign w:val="center"/>
          </w:tcPr>
          <w:p w:rsidR="00FD6B9A" w:rsidRPr="00FD6B9A" w:rsidRDefault="00FD6B9A" w:rsidP="00FD6B9A">
            <w:pPr>
              <w:ind w:firstLine="284"/>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24"/>
                <w:szCs w:val="24"/>
                <w:lang w:eastAsia="fr-FR"/>
              </w:rPr>
            </w:pPr>
            <w:r w:rsidRPr="00FD6B9A">
              <w:rPr>
                <w:rFonts w:asciiTheme="majorHAnsi" w:eastAsia="Times New Roman" w:hAnsiTheme="majorHAnsi" w:cs="Arial"/>
                <w:sz w:val="24"/>
                <w:szCs w:val="20"/>
                <w:lang w:eastAsia="fr-FR"/>
              </w:rPr>
              <w:t>La Cellule de Coordination.</w:t>
            </w:r>
          </w:p>
        </w:tc>
      </w:tr>
      <w:tr w:rsidR="00FD6B9A" w:rsidRPr="00FD6B9A" w:rsidTr="00E143EE">
        <w:tc>
          <w:tcPr>
            <w:cnfStyle w:val="001000000000" w:firstRow="0" w:lastRow="0" w:firstColumn="1" w:lastColumn="0" w:oddVBand="0" w:evenVBand="0" w:oddHBand="0" w:evenHBand="0" w:firstRowFirstColumn="0" w:firstRowLastColumn="0" w:lastRowFirstColumn="0" w:lastRowLastColumn="0"/>
            <w:tcW w:w="3226" w:type="dxa"/>
            <w:vAlign w:val="center"/>
          </w:tcPr>
          <w:p w:rsidR="00FD6B9A" w:rsidRPr="00FD6B9A" w:rsidRDefault="00FD6B9A" w:rsidP="00FD6B9A">
            <w:pPr>
              <w:rPr>
                <w:rFonts w:asciiTheme="majorHAnsi" w:eastAsia="Times New Roman" w:hAnsiTheme="majorHAnsi" w:cs="Arial"/>
                <w:bCs/>
                <w:sz w:val="24"/>
                <w:szCs w:val="24"/>
                <w:lang w:eastAsia="fr-FR"/>
              </w:rPr>
            </w:pPr>
            <w:r w:rsidRPr="00FD6B9A">
              <w:rPr>
                <w:rFonts w:asciiTheme="majorHAnsi" w:eastAsia="Times New Roman" w:hAnsiTheme="majorHAnsi" w:cs="Arial"/>
                <w:b/>
                <w:bCs/>
                <w:sz w:val="24"/>
                <w:lang w:eastAsia="fr-FR"/>
              </w:rPr>
              <w:t>Objectif Opérationnel n° 3</w:t>
            </w:r>
          </w:p>
        </w:tc>
        <w:tc>
          <w:tcPr>
            <w:tcW w:w="6804" w:type="dxa"/>
            <w:vAlign w:val="center"/>
          </w:tcPr>
          <w:p w:rsidR="00FD6B9A" w:rsidRPr="00FD6B9A" w:rsidRDefault="00FD6B9A" w:rsidP="00FD6B9A">
            <w:pPr>
              <w:ind w:left="284"/>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sz w:val="24"/>
                <w:szCs w:val="24"/>
                <w:lang w:eastAsia="fr-FR"/>
              </w:rPr>
            </w:pPr>
            <w:r w:rsidRPr="00FD6B9A">
              <w:rPr>
                <w:rFonts w:asciiTheme="majorHAnsi" w:eastAsia="Times New Roman" w:hAnsiTheme="majorHAnsi" w:cs="Arial"/>
                <w:sz w:val="24"/>
                <w:szCs w:val="24"/>
                <w:lang w:eastAsia="fr-FR"/>
              </w:rPr>
              <w:t>Mettre à jour les fiches annuaires en collaboration avec les référents communication des institutions</w:t>
            </w:r>
          </w:p>
        </w:tc>
      </w:tr>
      <w:tr w:rsidR="00FD6B9A" w:rsidRPr="00FD6B9A" w:rsidTr="00E143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6" w:type="dxa"/>
            <w:vAlign w:val="center"/>
          </w:tcPr>
          <w:p w:rsidR="00FD6B9A" w:rsidRPr="00FD6B9A" w:rsidRDefault="00FD6B9A" w:rsidP="00FD6B9A">
            <w:pPr>
              <w:rPr>
                <w:rFonts w:asciiTheme="majorHAnsi" w:eastAsia="Times New Roman" w:hAnsiTheme="majorHAnsi" w:cs="Arial"/>
                <w:bCs/>
                <w:sz w:val="24"/>
                <w:szCs w:val="24"/>
                <w:lang w:eastAsia="fr-FR"/>
              </w:rPr>
            </w:pPr>
            <w:r w:rsidRPr="00FD6B9A">
              <w:rPr>
                <w:rFonts w:asciiTheme="majorHAnsi" w:eastAsia="Times New Roman" w:hAnsiTheme="majorHAnsi" w:cs="Arial"/>
                <w:b/>
                <w:bCs/>
                <w:sz w:val="24"/>
                <w:lang w:eastAsia="fr-FR"/>
              </w:rPr>
              <w:t>Fait par </w:t>
            </w:r>
          </w:p>
        </w:tc>
        <w:tc>
          <w:tcPr>
            <w:tcW w:w="6804" w:type="dxa"/>
            <w:shd w:val="clear" w:color="auto" w:fill="EAF1DD" w:themeFill="accent3" w:themeFillTint="33"/>
            <w:vAlign w:val="center"/>
          </w:tcPr>
          <w:p w:rsidR="00FD6B9A" w:rsidRPr="00FD6B9A" w:rsidRDefault="00FD6B9A" w:rsidP="00FD6B9A">
            <w:pPr>
              <w:ind w:firstLine="284"/>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24"/>
                <w:szCs w:val="24"/>
                <w:lang w:eastAsia="fr-FR"/>
              </w:rPr>
            </w:pPr>
            <w:r w:rsidRPr="00FD6B9A">
              <w:rPr>
                <w:rFonts w:asciiTheme="majorHAnsi" w:eastAsia="Times New Roman" w:hAnsiTheme="majorHAnsi" w:cs="Arial"/>
                <w:sz w:val="24"/>
                <w:szCs w:val="20"/>
                <w:lang w:eastAsia="fr-FR"/>
              </w:rPr>
              <w:t>La Cellule de Coordination.</w:t>
            </w:r>
          </w:p>
        </w:tc>
      </w:tr>
      <w:tr w:rsidR="00FD6B9A" w:rsidRPr="00FD6B9A" w:rsidTr="00E143EE">
        <w:trPr>
          <w:trHeight w:val="70"/>
        </w:trPr>
        <w:tc>
          <w:tcPr>
            <w:cnfStyle w:val="001000000000" w:firstRow="0" w:lastRow="0" w:firstColumn="1" w:lastColumn="0" w:oddVBand="0" w:evenVBand="0" w:oddHBand="0" w:evenHBand="0" w:firstRowFirstColumn="0" w:firstRowLastColumn="0" w:lastRowFirstColumn="0" w:lastRowLastColumn="0"/>
            <w:tcW w:w="3226" w:type="dxa"/>
            <w:vAlign w:val="center"/>
          </w:tcPr>
          <w:p w:rsidR="00FD6B9A" w:rsidRPr="00FD6B9A" w:rsidRDefault="00FD6B9A" w:rsidP="00FD6B9A">
            <w:pPr>
              <w:rPr>
                <w:rFonts w:asciiTheme="majorHAnsi" w:eastAsia="Times New Roman" w:hAnsiTheme="majorHAnsi" w:cs="Times New Roman"/>
                <w:b/>
                <w:bCs/>
                <w:sz w:val="24"/>
                <w:szCs w:val="20"/>
                <w:lang w:eastAsia="fr-FR"/>
              </w:rPr>
            </w:pPr>
            <w:r w:rsidRPr="00FD6B9A">
              <w:rPr>
                <w:rFonts w:asciiTheme="majorHAnsi" w:eastAsia="Times New Roman" w:hAnsiTheme="majorHAnsi" w:cs="Arial"/>
                <w:b/>
                <w:bCs/>
                <w:sz w:val="24"/>
                <w:lang w:eastAsia="fr-FR"/>
              </w:rPr>
              <w:t>Objectif Opérationnel n° 4</w:t>
            </w:r>
          </w:p>
        </w:tc>
        <w:tc>
          <w:tcPr>
            <w:tcW w:w="6804" w:type="dxa"/>
            <w:vAlign w:val="center"/>
          </w:tcPr>
          <w:p w:rsidR="00FD6B9A" w:rsidRPr="00FD6B9A" w:rsidRDefault="00FD6B9A" w:rsidP="00FD6B9A">
            <w:pPr>
              <w:autoSpaceDE w:val="0"/>
              <w:autoSpaceDN w:val="0"/>
              <w:adjustRightInd w:val="0"/>
              <w:ind w:right="141"/>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4"/>
                <w:szCs w:val="20"/>
                <w:lang w:eastAsia="fr-FR"/>
              </w:rPr>
            </w:pPr>
            <w:r w:rsidRPr="00FD6B9A">
              <w:rPr>
                <w:rFonts w:asciiTheme="majorHAnsi" w:eastAsia="Times New Roman" w:hAnsiTheme="majorHAnsi" w:cs="Times New Roman"/>
                <w:sz w:val="24"/>
                <w:szCs w:val="24"/>
                <w:lang w:eastAsia="fr-FR"/>
              </w:rPr>
              <w:t>Développer le travail partenarial avec les centres de formation</w:t>
            </w:r>
          </w:p>
        </w:tc>
      </w:tr>
      <w:tr w:rsidR="00FD6B9A" w:rsidRPr="00FD6B9A" w:rsidTr="00E143EE">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226" w:type="dxa"/>
            <w:vAlign w:val="center"/>
          </w:tcPr>
          <w:p w:rsidR="00FD6B9A" w:rsidRPr="00FD6B9A" w:rsidRDefault="00FD6B9A" w:rsidP="00FD6B9A">
            <w:pPr>
              <w:rPr>
                <w:rFonts w:asciiTheme="majorHAnsi" w:eastAsia="Times New Roman" w:hAnsiTheme="majorHAnsi" w:cs="Times New Roman"/>
                <w:b/>
                <w:bCs/>
                <w:sz w:val="24"/>
                <w:szCs w:val="20"/>
                <w:lang w:eastAsia="fr-FR"/>
              </w:rPr>
            </w:pPr>
            <w:r w:rsidRPr="00FD6B9A">
              <w:rPr>
                <w:rFonts w:asciiTheme="majorHAnsi" w:eastAsia="Times New Roman" w:hAnsiTheme="majorHAnsi" w:cs="Arial"/>
                <w:b/>
                <w:bCs/>
                <w:sz w:val="24"/>
                <w:lang w:eastAsia="fr-FR"/>
              </w:rPr>
              <w:t>Fait par </w:t>
            </w:r>
          </w:p>
        </w:tc>
        <w:tc>
          <w:tcPr>
            <w:tcW w:w="6804" w:type="dxa"/>
            <w:shd w:val="clear" w:color="auto" w:fill="EAF1DD" w:themeFill="accent3" w:themeFillTint="33"/>
            <w:vAlign w:val="center"/>
          </w:tcPr>
          <w:p w:rsidR="00FD6B9A" w:rsidRPr="00FD6B9A" w:rsidRDefault="00FD6B9A" w:rsidP="00FD6B9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24"/>
                <w:szCs w:val="20"/>
                <w:lang w:eastAsia="fr-FR"/>
              </w:rPr>
            </w:pPr>
            <w:r w:rsidRPr="00FD6B9A">
              <w:rPr>
                <w:rFonts w:asciiTheme="majorHAnsi" w:eastAsia="Times New Roman" w:hAnsiTheme="majorHAnsi" w:cs="Arial"/>
                <w:sz w:val="24"/>
                <w:szCs w:val="24"/>
                <w:lang w:eastAsia="fr-FR"/>
              </w:rPr>
              <w:t>La Cel</w:t>
            </w:r>
            <w:r w:rsidRPr="00FD6B9A">
              <w:rPr>
                <w:rFonts w:asciiTheme="majorHAnsi" w:eastAsia="Times New Roman" w:hAnsiTheme="majorHAnsi" w:cs="Arial"/>
                <w:sz w:val="24"/>
                <w:szCs w:val="24"/>
                <w:shd w:val="clear" w:color="auto" w:fill="EAF1DD" w:themeFill="accent3" w:themeFillTint="33"/>
                <w:lang w:eastAsia="fr-FR"/>
              </w:rPr>
              <w:t xml:space="preserve">lule de Coordination, IRTS, UPVD, La </w:t>
            </w:r>
            <w:proofErr w:type="spellStart"/>
            <w:r w:rsidRPr="00FD6B9A">
              <w:rPr>
                <w:rFonts w:asciiTheme="majorHAnsi" w:eastAsia="Times New Roman" w:hAnsiTheme="majorHAnsi" w:cs="Arial"/>
                <w:sz w:val="24"/>
                <w:szCs w:val="24"/>
                <w:shd w:val="clear" w:color="auto" w:fill="EAF1DD" w:themeFill="accent3" w:themeFillTint="33"/>
                <w:lang w:eastAsia="fr-FR"/>
              </w:rPr>
              <w:t>Rouatière</w:t>
            </w:r>
            <w:proofErr w:type="spellEnd"/>
          </w:p>
        </w:tc>
      </w:tr>
      <w:tr w:rsidR="00FD6B9A" w:rsidRPr="00FD6B9A" w:rsidTr="00E143EE">
        <w:trPr>
          <w:trHeight w:val="70"/>
        </w:trPr>
        <w:tc>
          <w:tcPr>
            <w:cnfStyle w:val="001000000000" w:firstRow="0" w:lastRow="0" w:firstColumn="1" w:lastColumn="0" w:oddVBand="0" w:evenVBand="0" w:oddHBand="0" w:evenHBand="0" w:firstRowFirstColumn="0" w:firstRowLastColumn="0" w:lastRowFirstColumn="0" w:lastRowLastColumn="0"/>
            <w:tcW w:w="3226" w:type="dxa"/>
            <w:vAlign w:val="center"/>
          </w:tcPr>
          <w:p w:rsidR="00FD6B9A" w:rsidRPr="00FD6B9A" w:rsidRDefault="00FD6B9A" w:rsidP="00FD6B9A">
            <w:pPr>
              <w:rPr>
                <w:rFonts w:asciiTheme="majorHAnsi" w:eastAsia="Times New Roman" w:hAnsiTheme="majorHAnsi" w:cs="Times New Roman"/>
                <w:b/>
                <w:bCs/>
                <w:sz w:val="24"/>
                <w:szCs w:val="20"/>
                <w:lang w:eastAsia="fr-FR"/>
              </w:rPr>
            </w:pPr>
            <w:r w:rsidRPr="00FD6B9A">
              <w:rPr>
                <w:rFonts w:asciiTheme="majorHAnsi" w:eastAsia="Times New Roman" w:hAnsiTheme="majorHAnsi" w:cs="Arial"/>
                <w:b/>
                <w:bCs/>
                <w:sz w:val="24"/>
                <w:lang w:eastAsia="fr-FR"/>
              </w:rPr>
              <w:t>Objectif Opérationnel n° 5</w:t>
            </w:r>
          </w:p>
        </w:tc>
        <w:tc>
          <w:tcPr>
            <w:tcW w:w="6804" w:type="dxa"/>
            <w:vAlign w:val="center"/>
          </w:tcPr>
          <w:p w:rsidR="00FD6B9A" w:rsidRPr="00FD6B9A" w:rsidRDefault="00FD6B9A" w:rsidP="00FD6B9A">
            <w:pPr>
              <w:autoSpaceDE w:val="0"/>
              <w:autoSpaceDN w:val="0"/>
              <w:adjustRightInd w:val="0"/>
              <w:ind w:left="284" w:right="141"/>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4"/>
                <w:szCs w:val="20"/>
                <w:lang w:eastAsia="fr-FR"/>
              </w:rPr>
            </w:pPr>
            <w:r w:rsidRPr="00FD6B9A">
              <w:rPr>
                <w:rFonts w:asciiTheme="majorHAnsi" w:eastAsia="Times New Roman" w:hAnsiTheme="majorHAnsi" w:cs="Times New Roman"/>
                <w:sz w:val="24"/>
                <w:szCs w:val="24"/>
                <w:lang w:eastAsia="fr-FR"/>
              </w:rPr>
              <w:t>Tracer l’activité du Réseau auprès des institutions partenaires par l’envoi d’une liste précisant les nouvelles inclusions et les réunions de réajustement</w:t>
            </w:r>
          </w:p>
        </w:tc>
      </w:tr>
      <w:tr w:rsidR="00FD6B9A" w:rsidRPr="00FD6B9A" w:rsidTr="00E143EE">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226" w:type="dxa"/>
            <w:vAlign w:val="center"/>
          </w:tcPr>
          <w:p w:rsidR="00FD6B9A" w:rsidRPr="00FD6B9A" w:rsidRDefault="00FD6B9A" w:rsidP="00FD6B9A">
            <w:pPr>
              <w:rPr>
                <w:rFonts w:asciiTheme="majorHAnsi" w:eastAsia="Times New Roman" w:hAnsiTheme="majorHAnsi" w:cs="Times New Roman"/>
                <w:b/>
                <w:bCs/>
                <w:sz w:val="24"/>
                <w:szCs w:val="20"/>
                <w:lang w:eastAsia="fr-FR"/>
              </w:rPr>
            </w:pPr>
            <w:r w:rsidRPr="00FD6B9A">
              <w:rPr>
                <w:rFonts w:asciiTheme="majorHAnsi" w:eastAsia="Times New Roman" w:hAnsiTheme="majorHAnsi" w:cs="Arial"/>
                <w:b/>
                <w:bCs/>
                <w:sz w:val="24"/>
                <w:lang w:eastAsia="fr-FR"/>
              </w:rPr>
              <w:t>Fait par </w:t>
            </w:r>
          </w:p>
        </w:tc>
        <w:tc>
          <w:tcPr>
            <w:tcW w:w="6804" w:type="dxa"/>
            <w:shd w:val="clear" w:color="auto" w:fill="EAF1DD" w:themeFill="accent3" w:themeFillTint="33"/>
          </w:tcPr>
          <w:p w:rsidR="00FD6B9A" w:rsidRPr="00FD6B9A" w:rsidRDefault="00FD6B9A" w:rsidP="00FD6B9A">
            <w:pPr>
              <w:ind w:right="425" w:firstLine="284"/>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24"/>
                <w:szCs w:val="20"/>
                <w:lang w:eastAsia="fr-FR"/>
              </w:rPr>
            </w:pPr>
            <w:r w:rsidRPr="00FD6B9A">
              <w:rPr>
                <w:rFonts w:asciiTheme="majorHAnsi" w:eastAsia="Times New Roman" w:hAnsiTheme="majorHAnsi" w:cs="Arial"/>
                <w:sz w:val="24"/>
                <w:szCs w:val="24"/>
                <w:lang w:eastAsia="fr-FR"/>
              </w:rPr>
              <w:t>La Cellule de Coordination</w:t>
            </w:r>
          </w:p>
        </w:tc>
      </w:tr>
      <w:tr w:rsidR="00FD6B9A" w:rsidRPr="00FD6B9A" w:rsidTr="00E143EE">
        <w:trPr>
          <w:trHeight w:val="70"/>
        </w:trPr>
        <w:tc>
          <w:tcPr>
            <w:cnfStyle w:val="001000000000" w:firstRow="0" w:lastRow="0" w:firstColumn="1" w:lastColumn="0" w:oddVBand="0" w:evenVBand="0" w:oddHBand="0" w:evenHBand="0" w:firstRowFirstColumn="0" w:firstRowLastColumn="0" w:lastRowFirstColumn="0" w:lastRowLastColumn="0"/>
            <w:tcW w:w="3226" w:type="dxa"/>
            <w:vAlign w:val="center"/>
          </w:tcPr>
          <w:p w:rsidR="00FD6B9A" w:rsidRPr="00FD6B9A" w:rsidRDefault="00FD6B9A" w:rsidP="00FD6B9A">
            <w:pPr>
              <w:rPr>
                <w:rFonts w:asciiTheme="majorHAnsi" w:eastAsia="Times New Roman" w:hAnsiTheme="majorHAnsi" w:cs="Arial"/>
                <w:bCs/>
                <w:sz w:val="24"/>
                <w:szCs w:val="24"/>
                <w:lang w:eastAsia="fr-FR"/>
              </w:rPr>
            </w:pPr>
            <w:r w:rsidRPr="00FD6B9A">
              <w:rPr>
                <w:rFonts w:asciiTheme="majorHAnsi" w:eastAsia="Times New Roman" w:hAnsiTheme="majorHAnsi" w:cs="Times New Roman"/>
                <w:b/>
                <w:bCs/>
                <w:sz w:val="24"/>
                <w:szCs w:val="20"/>
                <w:lang w:eastAsia="fr-FR"/>
              </w:rPr>
              <w:t>Échéance</w:t>
            </w:r>
          </w:p>
        </w:tc>
        <w:tc>
          <w:tcPr>
            <w:tcW w:w="6804" w:type="dxa"/>
            <w:vAlign w:val="center"/>
          </w:tcPr>
          <w:p w:rsidR="00FD6B9A" w:rsidRPr="00FD6B9A" w:rsidRDefault="00FD6B9A" w:rsidP="00FD6B9A">
            <w:pPr>
              <w:ind w:right="425" w:firstLine="284"/>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4"/>
                <w:szCs w:val="24"/>
                <w:lang w:eastAsia="fr-FR"/>
              </w:rPr>
            </w:pPr>
            <w:r w:rsidRPr="00FD6B9A">
              <w:rPr>
                <w:rFonts w:asciiTheme="majorHAnsi" w:eastAsia="Times New Roman" w:hAnsiTheme="majorHAnsi" w:cs="Times New Roman"/>
                <w:sz w:val="24"/>
                <w:szCs w:val="20"/>
                <w:lang w:eastAsia="fr-FR"/>
              </w:rPr>
              <w:t>Fin 2018</w:t>
            </w:r>
          </w:p>
        </w:tc>
      </w:tr>
    </w:tbl>
    <w:p w:rsidR="00FD6B9A" w:rsidRPr="00FD6B9A" w:rsidRDefault="00FD6B9A" w:rsidP="00FD6B9A">
      <w:pPr>
        <w:spacing w:after="0" w:line="240" w:lineRule="auto"/>
        <w:ind w:right="425"/>
        <w:jc w:val="both"/>
        <w:rPr>
          <w:rFonts w:asciiTheme="majorHAnsi" w:eastAsia="Times New Roman" w:hAnsiTheme="majorHAnsi" w:cs="Times New Roman"/>
          <w:sz w:val="24"/>
          <w:szCs w:val="20"/>
          <w:lang w:eastAsia="fr-FR"/>
        </w:rPr>
      </w:pPr>
    </w:p>
    <w:p w:rsidR="00FD6B9A" w:rsidRPr="00FD6B9A" w:rsidRDefault="00FD6B9A" w:rsidP="00FD6B9A">
      <w:pPr>
        <w:spacing w:after="0" w:line="240" w:lineRule="auto"/>
        <w:ind w:right="425"/>
        <w:jc w:val="both"/>
        <w:rPr>
          <w:rFonts w:asciiTheme="majorHAnsi" w:eastAsia="Times New Roman" w:hAnsiTheme="majorHAnsi" w:cs="Times New Roman"/>
          <w:sz w:val="24"/>
          <w:szCs w:val="20"/>
          <w:lang w:eastAsia="fr-FR"/>
        </w:rPr>
      </w:pPr>
    </w:p>
    <w:p w:rsidR="00FD6B9A" w:rsidRPr="00FD6B9A" w:rsidRDefault="00FD6B9A" w:rsidP="00FD6B9A">
      <w:pPr>
        <w:spacing w:after="0" w:line="240" w:lineRule="auto"/>
        <w:ind w:left="360" w:right="425"/>
        <w:jc w:val="both"/>
        <w:rPr>
          <w:rFonts w:asciiTheme="majorHAnsi" w:eastAsia="Times New Roman" w:hAnsiTheme="majorHAnsi" w:cs="Arial"/>
          <w:b/>
          <w:sz w:val="24"/>
          <w:szCs w:val="20"/>
          <w:lang w:eastAsia="fr-FR"/>
        </w:rPr>
      </w:pPr>
      <w:r w:rsidRPr="00FD6B9A">
        <w:rPr>
          <w:rFonts w:asciiTheme="majorHAnsi" w:eastAsia="Times New Roman" w:hAnsiTheme="majorHAnsi" w:cs="Arial"/>
          <w:b/>
          <w:sz w:val="24"/>
          <w:szCs w:val="20"/>
          <w:lang w:eastAsia="fr-FR"/>
        </w:rPr>
        <w:t>C) Proposer des améliorations dans la qualité des dispositifs et outils de prise en charge</w:t>
      </w:r>
    </w:p>
    <w:p w:rsidR="00FD6B9A" w:rsidRPr="00FD6B9A" w:rsidRDefault="00FD6B9A" w:rsidP="00FD6B9A">
      <w:pPr>
        <w:spacing w:after="0" w:line="240" w:lineRule="auto"/>
        <w:ind w:right="425"/>
        <w:jc w:val="both"/>
        <w:rPr>
          <w:rFonts w:asciiTheme="majorHAnsi" w:eastAsia="Times New Roman" w:hAnsiTheme="majorHAnsi" w:cs="Times New Roman"/>
          <w:sz w:val="24"/>
          <w:szCs w:val="20"/>
          <w:lang w:eastAsia="fr-FR"/>
        </w:rPr>
      </w:pPr>
    </w:p>
    <w:tbl>
      <w:tblPr>
        <w:tblStyle w:val="Grillecouleur-Accent3"/>
        <w:tblW w:w="10030" w:type="dxa"/>
        <w:tblLook w:val="04A0" w:firstRow="1" w:lastRow="0" w:firstColumn="1" w:lastColumn="0" w:noHBand="0" w:noVBand="1"/>
      </w:tblPr>
      <w:tblGrid>
        <w:gridCol w:w="3226"/>
        <w:gridCol w:w="6804"/>
      </w:tblGrid>
      <w:tr w:rsidR="00FD6B9A" w:rsidRPr="00FD6B9A" w:rsidTr="00E143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6" w:type="dxa"/>
            <w:shd w:val="clear" w:color="auto" w:fill="76923C" w:themeFill="accent3" w:themeFillShade="BF"/>
            <w:vAlign w:val="center"/>
          </w:tcPr>
          <w:p w:rsidR="00FD6B9A" w:rsidRPr="00FD6B9A" w:rsidRDefault="00FD6B9A" w:rsidP="00FD6B9A">
            <w:pPr>
              <w:rPr>
                <w:rFonts w:asciiTheme="majorHAnsi" w:eastAsia="Times New Roman" w:hAnsiTheme="majorHAnsi" w:cs="Arial"/>
                <w:sz w:val="24"/>
                <w:lang w:eastAsia="fr-FR"/>
              </w:rPr>
            </w:pPr>
            <w:r w:rsidRPr="00FD6B9A">
              <w:rPr>
                <w:rFonts w:asciiTheme="majorHAnsi" w:eastAsia="Times New Roman" w:hAnsiTheme="majorHAnsi" w:cs="Arial"/>
                <w:sz w:val="24"/>
                <w:lang w:eastAsia="fr-FR"/>
              </w:rPr>
              <w:t>Objectif Opérationnel n°1</w:t>
            </w:r>
          </w:p>
        </w:tc>
        <w:tc>
          <w:tcPr>
            <w:tcW w:w="6804" w:type="dxa"/>
            <w:shd w:val="clear" w:color="auto" w:fill="EAF1DD" w:themeFill="accent3" w:themeFillTint="33"/>
            <w:vAlign w:val="center"/>
          </w:tcPr>
          <w:p w:rsidR="00FD6B9A" w:rsidRPr="00FD6B9A" w:rsidRDefault="00FD6B9A" w:rsidP="00FD6B9A">
            <w:pPr>
              <w:jc w:val="both"/>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24"/>
                <w:szCs w:val="24"/>
                <w:u w:val="single"/>
                <w:lang w:eastAsia="fr-FR"/>
              </w:rPr>
            </w:pPr>
            <w:r w:rsidRPr="00FD6B9A">
              <w:rPr>
                <w:rFonts w:asciiTheme="majorHAnsi" w:eastAsia="Times New Roman" w:hAnsiTheme="majorHAnsi" w:cs="Arial"/>
                <w:sz w:val="24"/>
                <w:szCs w:val="24"/>
                <w:u w:val="single"/>
                <w:lang w:eastAsia="fr-FR"/>
              </w:rPr>
              <w:t>Troubles des comportements :</w:t>
            </w:r>
          </w:p>
          <w:p w:rsidR="00FD6B9A" w:rsidRPr="00FD6B9A" w:rsidRDefault="00FD6B9A" w:rsidP="00FD6B9A">
            <w:pPr>
              <w:ind w:left="284"/>
              <w:jc w:val="both"/>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24"/>
                <w:szCs w:val="24"/>
                <w:lang w:eastAsia="fr-FR"/>
              </w:rPr>
            </w:pPr>
          </w:p>
          <w:p w:rsidR="00FD6B9A" w:rsidRPr="00FD6B9A" w:rsidRDefault="00FD6B9A" w:rsidP="00FD6B9A">
            <w:pPr>
              <w:numPr>
                <w:ilvl w:val="0"/>
                <w:numId w:val="30"/>
              </w:numPr>
              <w:contextualSpacing/>
              <w:jc w:val="both"/>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24"/>
                <w:szCs w:val="24"/>
                <w:lang w:eastAsia="fr-FR"/>
              </w:rPr>
            </w:pPr>
            <w:r w:rsidRPr="00FD6B9A">
              <w:rPr>
                <w:rFonts w:asciiTheme="majorHAnsi" w:eastAsia="Times New Roman" w:hAnsiTheme="majorHAnsi" w:cs="Arial"/>
                <w:sz w:val="24"/>
                <w:szCs w:val="24"/>
                <w:lang w:eastAsia="fr-FR"/>
              </w:rPr>
              <w:t>Revue des définitions existantes, faire un point sur les représentations des professionnels et établir un référentiel commun.</w:t>
            </w:r>
          </w:p>
          <w:p w:rsidR="00FD6B9A" w:rsidRPr="00FD6B9A" w:rsidRDefault="00FD6B9A" w:rsidP="00FD6B9A">
            <w:pPr>
              <w:ind w:left="284"/>
              <w:jc w:val="both"/>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24"/>
                <w:szCs w:val="24"/>
                <w:lang w:eastAsia="fr-FR"/>
              </w:rPr>
            </w:pPr>
            <w:r w:rsidRPr="00FD6B9A">
              <w:rPr>
                <w:rFonts w:asciiTheme="majorHAnsi" w:eastAsia="Times New Roman" w:hAnsiTheme="majorHAnsi" w:cs="Arial"/>
                <w:sz w:val="24"/>
                <w:szCs w:val="24"/>
                <w:lang w:eastAsia="fr-FR"/>
              </w:rPr>
              <w:t>Établir un état des lieux :</w:t>
            </w:r>
          </w:p>
          <w:p w:rsidR="00FD6B9A" w:rsidRPr="00FD6B9A" w:rsidRDefault="00FD6B9A" w:rsidP="00FD6B9A">
            <w:pPr>
              <w:ind w:left="284"/>
              <w:jc w:val="both"/>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24"/>
                <w:szCs w:val="24"/>
                <w:lang w:eastAsia="fr-FR"/>
              </w:rPr>
            </w:pPr>
            <w:r w:rsidRPr="00FD6B9A">
              <w:rPr>
                <w:rFonts w:asciiTheme="majorHAnsi" w:eastAsia="Times New Roman" w:hAnsiTheme="majorHAnsi" w:cs="Arial"/>
                <w:sz w:val="24"/>
                <w:szCs w:val="24"/>
                <w:lang w:eastAsia="fr-FR"/>
              </w:rPr>
              <w:t>-des difficultés ou incapacités des institutions à les prendre en charge.</w:t>
            </w:r>
          </w:p>
          <w:p w:rsidR="00FD6B9A" w:rsidRPr="00FD6B9A" w:rsidRDefault="00FD6B9A" w:rsidP="00FD6B9A">
            <w:pPr>
              <w:ind w:left="284"/>
              <w:jc w:val="both"/>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24"/>
                <w:szCs w:val="24"/>
                <w:lang w:eastAsia="fr-FR"/>
              </w:rPr>
            </w:pPr>
            <w:r w:rsidRPr="00FD6B9A">
              <w:rPr>
                <w:rFonts w:asciiTheme="majorHAnsi" w:eastAsia="Times New Roman" w:hAnsiTheme="majorHAnsi" w:cs="Arial"/>
                <w:sz w:val="24"/>
                <w:szCs w:val="24"/>
                <w:lang w:eastAsia="fr-FR"/>
              </w:rPr>
              <w:t>-des dispositifs et outils existants à même d’accompagner ces différents troubles.</w:t>
            </w:r>
          </w:p>
          <w:p w:rsidR="00FD6B9A" w:rsidRPr="00FD6B9A" w:rsidRDefault="00FD6B9A" w:rsidP="00FD6B9A">
            <w:pPr>
              <w:ind w:left="284"/>
              <w:jc w:val="both"/>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24"/>
                <w:szCs w:val="24"/>
                <w:lang w:eastAsia="fr-FR"/>
              </w:rPr>
            </w:pPr>
            <w:r w:rsidRPr="00FD6B9A">
              <w:rPr>
                <w:rFonts w:asciiTheme="majorHAnsi" w:eastAsia="Times New Roman" w:hAnsiTheme="majorHAnsi" w:cs="Arial"/>
                <w:sz w:val="24"/>
                <w:szCs w:val="24"/>
                <w:lang w:eastAsia="fr-FR"/>
              </w:rPr>
              <w:t>-Préconiser de nouvelles procédures ou de nouveaux outils si nécessaire</w:t>
            </w:r>
          </w:p>
          <w:p w:rsidR="00FD6B9A" w:rsidRPr="00FD6B9A" w:rsidRDefault="00FD6B9A" w:rsidP="00FD6B9A">
            <w:pPr>
              <w:ind w:left="284"/>
              <w:jc w:val="both"/>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24"/>
                <w:szCs w:val="24"/>
                <w:lang w:eastAsia="fr-FR"/>
              </w:rPr>
            </w:pPr>
          </w:p>
          <w:p w:rsidR="00FD6B9A" w:rsidRPr="00FD6B9A" w:rsidRDefault="00FD6B9A" w:rsidP="00FD6B9A">
            <w:pPr>
              <w:numPr>
                <w:ilvl w:val="0"/>
                <w:numId w:val="30"/>
              </w:numPr>
              <w:contextualSpacing/>
              <w:jc w:val="both"/>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24"/>
                <w:szCs w:val="24"/>
                <w:lang w:eastAsia="fr-FR"/>
              </w:rPr>
            </w:pPr>
            <w:r w:rsidRPr="00FD6B9A">
              <w:rPr>
                <w:rFonts w:asciiTheme="majorHAnsi" w:eastAsia="Times New Roman" w:hAnsiTheme="majorHAnsi" w:cs="Arial"/>
                <w:sz w:val="24"/>
                <w:szCs w:val="24"/>
                <w:lang w:eastAsia="fr-FR"/>
              </w:rPr>
              <w:t>Mobilisation d’un groupe de réflexion composé de psychologues de diverses structures partenaires du Réseau ADO 66 venant en étayage au groupe de travail</w:t>
            </w:r>
          </w:p>
          <w:p w:rsidR="00FD6B9A" w:rsidRPr="00FD6B9A" w:rsidRDefault="00FD6B9A" w:rsidP="00FD6B9A">
            <w:pPr>
              <w:ind w:left="644"/>
              <w:contextualSpacing/>
              <w:jc w:val="both"/>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24"/>
                <w:szCs w:val="24"/>
                <w:lang w:eastAsia="fr-FR"/>
              </w:rPr>
            </w:pPr>
            <w:r w:rsidRPr="00FD6B9A">
              <w:rPr>
                <w:rFonts w:asciiTheme="majorHAnsi" w:eastAsia="Times New Roman" w:hAnsiTheme="majorHAnsi" w:cs="Arial"/>
                <w:sz w:val="24"/>
                <w:szCs w:val="24"/>
                <w:lang w:eastAsia="fr-FR"/>
              </w:rPr>
              <w:t>Présentation des conclusions du groupe de travail au Conseil d’Administration.</w:t>
            </w:r>
          </w:p>
          <w:p w:rsidR="00FD6B9A" w:rsidRPr="00FD6B9A" w:rsidRDefault="00FD6B9A" w:rsidP="00FD6B9A">
            <w:pPr>
              <w:ind w:left="284"/>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24"/>
                <w:lang w:eastAsia="fr-FR"/>
              </w:rPr>
            </w:pPr>
          </w:p>
        </w:tc>
      </w:tr>
      <w:tr w:rsidR="00FD6B9A" w:rsidRPr="00FD6B9A" w:rsidTr="00E143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6" w:type="dxa"/>
            <w:vAlign w:val="center"/>
          </w:tcPr>
          <w:p w:rsidR="00FD6B9A" w:rsidRPr="00FD6B9A" w:rsidRDefault="00FD6B9A" w:rsidP="00FD6B9A">
            <w:pPr>
              <w:rPr>
                <w:rFonts w:asciiTheme="majorHAnsi" w:eastAsia="Times New Roman" w:hAnsiTheme="majorHAnsi" w:cs="Arial"/>
                <w:bCs/>
                <w:sz w:val="24"/>
                <w:szCs w:val="24"/>
                <w:lang w:eastAsia="fr-FR"/>
              </w:rPr>
            </w:pPr>
            <w:r w:rsidRPr="00FD6B9A">
              <w:rPr>
                <w:rFonts w:asciiTheme="majorHAnsi" w:eastAsia="Times New Roman" w:hAnsiTheme="majorHAnsi" w:cs="Arial"/>
                <w:b/>
                <w:bCs/>
                <w:sz w:val="24"/>
                <w:lang w:eastAsia="fr-FR"/>
              </w:rPr>
              <w:t>Fait par </w:t>
            </w:r>
          </w:p>
        </w:tc>
        <w:tc>
          <w:tcPr>
            <w:tcW w:w="6804" w:type="dxa"/>
            <w:shd w:val="clear" w:color="auto" w:fill="EAF1DD" w:themeFill="accent3" w:themeFillTint="33"/>
            <w:vAlign w:val="center"/>
          </w:tcPr>
          <w:p w:rsidR="00FD6B9A" w:rsidRPr="00FD6B9A" w:rsidRDefault="00FD6B9A" w:rsidP="00FD6B9A">
            <w:pPr>
              <w:ind w:left="284"/>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24"/>
                <w:szCs w:val="24"/>
                <w:lang w:eastAsia="fr-FR"/>
              </w:rPr>
            </w:pPr>
            <w:r w:rsidRPr="00FD6B9A">
              <w:rPr>
                <w:rFonts w:asciiTheme="majorHAnsi" w:eastAsia="Times New Roman" w:hAnsiTheme="majorHAnsi" w:cs="Arial"/>
                <w:sz w:val="24"/>
                <w:szCs w:val="24"/>
                <w:lang w:eastAsia="fr-FR"/>
              </w:rPr>
              <w:t>Cellule de Coordination</w:t>
            </w:r>
          </w:p>
          <w:p w:rsidR="00FD6B9A" w:rsidRPr="00FD6B9A" w:rsidRDefault="00FD6B9A" w:rsidP="00FD6B9A">
            <w:pPr>
              <w:ind w:left="284"/>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24"/>
                <w:szCs w:val="24"/>
                <w:lang w:eastAsia="fr-FR"/>
              </w:rPr>
            </w:pPr>
            <w:r w:rsidRPr="00FD6B9A">
              <w:rPr>
                <w:rFonts w:asciiTheme="majorHAnsi" w:eastAsia="Times New Roman" w:hAnsiTheme="majorHAnsi" w:cs="Arial"/>
                <w:sz w:val="24"/>
                <w:szCs w:val="24"/>
                <w:lang w:eastAsia="fr-FR"/>
              </w:rPr>
              <w:t>Groupe de travail animé par un membre du COPIL</w:t>
            </w:r>
          </w:p>
          <w:p w:rsidR="00FD6B9A" w:rsidRPr="00FD6B9A" w:rsidRDefault="00FD6B9A" w:rsidP="00FD6B9A">
            <w:pPr>
              <w:ind w:firstLine="284"/>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24"/>
                <w:szCs w:val="20"/>
                <w:lang w:eastAsia="fr-FR"/>
              </w:rPr>
            </w:pPr>
          </w:p>
        </w:tc>
      </w:tr>
      <w:tr w:rsidR="00FD6B9A" w:rsidRPr="00FD6B9A" w:rsidTr="00E143EE">
        <w:tc>
          <w:tcPr>
            <w:cnfStyle w:val="001000000000" w:firstRow="0" w:lastRow="0" w:firstColumn="1" w:lastColumn="0" w:oddVBand="0" w:evenVBand="0" w:oddHBand="0" w:evenHBand="0" w:firstRowFirstColumn="0" w:firstRowLastColumn="0" w:lastRowFirstColumn="0" w:lastRowLastColumn="0"/>
            <w:tcW w:w="3226" w:type="dxa"/>
            <w:vAlign w:val="center"/>
          </w:tcPr>
          <w:p w:rsidR="00FD6B9A" w:rsidRPr="00FD6B9A" w:rsidRDefault="00FD6B9A" w:rsidP="00FD6B9A">
            <w:pPr>
              <w:rPr>
                <w:rFonts w:asciiTheme="majorHAnsi" w:eastAsia="Times New Roman" w:hAnsiTheme="majorHAnsi" w:cs="Arial"/>
                <w:bCs/>
                <w:sz w:val="24"/>
                <w:szCs w:val="24"/>
                <w:lang w:eastAsia="fr-FR"/>
              </w:rPr>
            </w:pPr>
            <w:r w:rsidRPr="00FD6B9A">
              <w:rPr>
                <w:rFonts w:asciiTheme="majorHAnsi" w:eastAsia="Times New Roman" w:hAnsiTheme="majorHAnsi" w:cs="Arial"/>
                <w:b/>
                <w:bCs/>
                <w:sz w:val="24"/>
                <w:lang w:eastAsia="fr-FR"/>
              </w:rPr>
              <w:t>Objectif Opérationnel n° 2</w:t>
            </w:r>
          </w:p>
        </w:tc>
        <w:tc>
          <w:tcPr>
            <w:tcW w:w="6804" w:type="dxa"/>
            <w:vAlign w:val="center"/>
          </w:tcPr>
          <w:p w:rsidR="00FD6B9A" w:rsidRPr="00FD6B9A" w:rsidRDefault="00FD6B9A" w:rsidP="00FD6B9A">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4"/>
                <w:szCs w:val="24"/>
                <w:u w:val="single"/>
                <w:lang w:eastAsia="fr-FR"/>
              </w:rPr>
            </w:pPr>
            <w:r w:rsidRPr="00FD6B9A">
              <w:rPr>
                <w:rFonts w:asciiTheme="majorHAnsi" w:eastAsia="Times New Roman" w:hAnsiTheme="majorHAnsi" w:cs="Arial"/>
                <w:sz w:val="24"/>
                <w:szCs w:val="24"/>
                <w:u w:val="single"/>
                <w:lang w:eastAsia="fr-FR"/>
              </w:rPr>
              <w:t>Analyse de parcours</w:t>
            </w:r>
          </w:p>
          <w:p w:rsidR="00FD6B9A" w:rsidRPr="00FD6B9A" w:rsidRDefault="00FD6B9A" w:rsidP="00FD6B9A">
            <w:pPr>
              <w:ind w:left="720"/>
              <w:contextualSpacing/>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4"/>
                <w:szCs w:val="24"/>
                <w:lang w:eastAsia="fr-FR"/>
              </w:rPr>
            </w:pPr>
          </w:p>
          <w:p w:rsidR="00FD6B9A" w:rsidRPr="00FD6B9A" w:rsidRDefault="00FD6B9A" w:rsidP="00FD6B9A">
            <w:pPr>
              <w:ind w:left="284"/>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4"/>
                <w:szCs w:val="24"/>
                <w:lang w:eastAsia="fr-FR"/>
              </w:rPr>
            </w:pPr>
            <w:r w:rsidRPr="00FD6B9A">
              <w:rPr>
                <w:rFonts w:asciiTheme="majorHAnsi" w:eastAsia="Times New Roman" w:hAnsiTheme="majorHAnsi" w:cs="Arial"/>
                <w:sz w:val="24"/>
                <w:szCs w:val="24"/>
                <w:lang w:eastAsia="fr-FR"/>
              </w:rPr>
              <w:t>- Tracer/analyser les points de ruptures, en comprendre les raisons, identifier les réponses apportées et les manques en matière de diversité des prises en charge, de lieux d’accueils et de dispositifs adaptés.</w:t>
            </w:r>
          </w:p>
          <w:p w:rsidR="00FD6B9A" w:rsidRPr="00FD6B9A" w:rsidRDefault="00FD6B9A" w:rsidP="00FD6B9A">
            <w:pPr>
              <w:ind w:left="284"/>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4"/>
                <w:szCs w:val="24"/>
                <w:lang w:eastAsia="fr-FR"/>
              </w:rPr>
            </w:pPr>
            <w:r w:rsidRPr="00FD6B9A">
              <w:rPr>
                <w:rFonts w:asciiTheme="majorHAnsi" w:eastAsia="Times New Roman" w:hAnsiTheme="majorHAnsi" w:cs="Arial"/>
                <w:sz w:val="24"/>
                <w:szCs w:val="24"/>
                <w:lang w:eastAsia="fr-FR"/>
              </w:rPr>
              <w:t>-Par l’analyse du parcours et des ruptures l’émaillant, favoriser l’identification des traumatismes initiaux à prendre en compte dans la construction de la trajectoire du jeune.</w:t>
            </w:r>
          </w:p>
          <w:p w:rsidR="00FD6B9A" w:rsidRPr="00FD6B9A" w:rsidRDefault="00FD6B9A" w:rsidP="00FD6B9A">
            <w:pPr>
              <w:ind w:left="284"/>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4"/>
                <w:szCs w:val="24"/>
                <w:lang w:eastAsia="fr-FR"/>
              </w:rPr>
            </w:pPr>
            <w:r w:rsidRPr="00FD6B9A">
              <w:rPr>
                <w:rFonts w:asciiTheme="majorHAnsi" w:eastAsia="Times New Roman" w:hAnsiTheme="majorHAnsi" w:cs="Arial"/>
                <w:sz w:val="24"/>
                <w:szCs w:val="24"/>
                <w:lang w:eastAsia="fr-FR"/>
              </w:rPr>
              <w:t>-Mesurer l’impact du Réseau Ado 66 sur les parcours.</w:t>
            </w:r>
          </w:p>
          <w:p w:rsidR="00FD6B9A" w:rsidRPr="00FD6B9A" w:rsidRDefault="00FD6B9A" w:rsidP="00FD6B9A">
            <w:pPr>
              <w:autoSpaceDE w:val="0"/>
              <w:autoSpaceDN w:val="0"/>
              <w:adjustRightInd w:val="0"/>
              <w:ind w:left="284" w:right="141"/>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sz w:val="24"/>
                <w:szCs w:val="24"/>
                <w:lang w:eastAsia="fr-FR"/>
              </w:rPr>
            </w:pPr>
          </w:p>
        </w:tc>
      </w:tr>
      <w:tr w:rsidR="00FD6B9A" w:rsidRPr="00FD6B9A" w:rsidTr="00E143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6" w:type="dxa"/>
            <w:vAlign w:val="center"/>
          </w:tcPr>
          <w:p w:rsidR="00FD6B9A" w:rsidRPr="00FD6B9A" w:rsidRDefault="00FD6B9A" w:rsidP="00FD6B9A">
            <w:pPr>
              <w:rPr>
                <w:rFonts w:asciiTheme="majorHAnsi" w:eastAsia="Times New Roman" w:hAnsiTheme="majorHAnsi" w:cs="Arial"/>
                <w:b/>
                <w:bCs/>
                <w:sz w:val="24"/>
                <w:lang w:eastAsia="fr-FR"/>
              </w:rPr>
            </w:pPr>
            <w:r w:rsidRPr="00FD6B9A">
              <w:rPr>
                <w:rFonts w:asciiTheme="majorHAnsi" w:eastAsia="Times New Roman" w:hAnsiTheme="majorHAnsi" w:cs="Arial"/>
                <w:b/>
                <w:bCs/>
                <w:sz w:val="24"/>
                <w:lang w:eastAsia="fr-FR"/>
              </w:rPr>
              <w:t>Fait par </w:t>
            </w:r>
          </w:p>
        </w:tc>
        <w:tc>
          <w:tcPr>
            <w:tcW w:w="6804" w:type="dxa"/>
            <w:shd w:val="clear" w:color="auto" w:fill="EAF1DD" w:themeFill="accent3" w:themeFillTint="33"/>
            <w:vAlign w:val="center"/>
          </w:tcPr>
          <w:p w:rsidR="00FD6B9A" w:rsidRPr="00FD6B9A" w:rsidRDefault="00FD6B9A" w:rsidP="00FD6B9A">
            <w:pPr>
              <w:ind w:left="284"/>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24"/>
                <w:szCs w:val="24"/>
                <w:lang w:eastAsia="fr-FR"/>
              </w:rPr>
            </w:pPr>
            <w:r w:rsidRPr="00FD6B9A">
              <w:rPr>
                <w:rFonts w:asciiTheme="majorHAnsi" w:eastAsia="Times New Roman" w:hAnsiTheme="majorHAnsi" w:cs="Arial"/>
                <w:sz w:val="24"/>
                <w:szCs w:val="24"/>
                <w:lang w:eastAsia="fr-FR"/>
              </w:rPr>
              <w:t>Cellule de Coordination</w:t>
            </w:r>
          </w:p>
          <w:p w:rsidR="00FD6B9A" w:rsidRPr="00FD6B9A" w:rsidRDefault="00FD6B9A" w:rsidP="00FD6B9A">
            <w:pPr>
              <w:ind w:left="284"/>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24"/>
                <w:szCs w:val="24"/>
                <w:lang w:eastAsia="fr-FR"/>
              </w:rPr>
            </w:pPr>
            <w:r w:rsidRPr="00FD6B9A">
              <w:rPr>
                <w:rFonts w:asciiTheme="majorHAnsi" w:eastAsia="Times New Roman" w:hAnsiTheme="majorHAnsi" w:cs="Arial"/>
                <w:sz w:val="24"/>
                <w:szCs w:val="24"/>
                <w:lang w:eastAsia="fr-FR"/>
              </w:rPr>
              <w:t>Groupe de travail animé par un membre du COPIL</w:t>
            </w:r>
          </w:p>
          <w:p w:rsidR="00FD6B9A" w:rsidRPr="00FD6B9A" w:rsidRDefault="00FD6B9A" w:rsidP="00FD6B9A">
            <w:pPr>
              <w:ind w:firstLine="284"/>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24"/>
                <w:szCs w:val="24"/>
                <w:lang w:eastAsia="fr-FR"/>
              </w:rPr>
            </w:pPr>
          </w:p>
        </w:tc>
      </w:tr>
      <w:tr w:rsidR="00FD6B9A" w:rsidRPr="00FD6B9A" w:rsidTr="00E143EE">
        <w:tc>
          <w:tcPr>
            <w:cnfStyle w:val="001000000000" w:firstRow="0" w:lastRow="0" w:firstColumn="1" w:lastColumn="0" w:oddVBand="0" w:evenVBand="0" w:oddHBand="0" w:evenHBand="0" w:firstRowFirstColumn="0" w:firstRowLastColumn="0" w:lastRowFirstColumn="0" w:lastRowLastColumn="0"/>
            <w:tcW w:w="3226" w:type="dxa"/>
            <w:vAlign w:val="center"/>
          </w:tcPr>
          <w:p w:rsidR="00FD6B9A" w:rsidRPr="00FD6B9A" w:rsidRDefault="00FD6B9A" w:rsidP="00FD6B9A">
            <w:pPr>
              <w:rPr>
                <w:rFonts w:asciiTheme="majorHAnsi" w:eastAsia="Times New Roman" w:hAnsiTheme="majorHAnsi" w:cs="Arial"/>
                <w:bCs/>
                <w:sz w:val="24"/>
                <w:szCs w:val="24"/>
                <w:lang w:eastAsia="fr-FR"/>
              </w:rPr>
            </w:pPr>
            <w:r w:rsidRPr="00FD6B9A">
              <w:rPr>
                <w:rFonts w:asciiTheme="majorHAnsi" w:eastAsia="Times New Roman" w:hAnsiTheme="majorHAnsi" w:cs="Arial"/>
                <w:b/>
                <w:bCs/>
                <w:sz w:val="24"/>
                <w:lang w:eastAsia="fr-FR"/>
              </w:rPr>
              <w:t>Objectif Opérationnel n° 3</w:t>
            </w:r>
          </w:p>
        </w:tc>
        <w:tc>
          <w:tcPr>
            <w:tcW w:w="6804" w:type="dxa"/>
            <w:vAlign w:val="center"/>
          </w:tcPr>
          <w:p w:rsidR="00FD6B9A" w:rsidRPr="00FD6B9A" w:rsidRDefault="00FD6B9A" w:rsidP="00FD6B9A">
            <w:pPr>
              <w:autoSpaceDE w:val="0"/>
              <w:autoSpaceDN w:val="0"/>
              <w:adjustRightInd w:val="0"/>
              <w:ind w:right="141"/>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4"/>
                <w:szCs w:val="24"/>
                <w:u w:val="single"/>
                <w:lang w:eastAsia="fr-FR"/>
              </w:rPr>
            </w:pPr>
            <w:r w:rsidRPr="00FD6B9A">
              <w:rPr>
                <w:rFonts w:asciiTheme="majorHAnsi" w:eastAsia="Times New Roman" w:hAnsiTheme="majorHAnsi" w:cs="Arial"/>
                <w:sz w:val="24"/>
                <w:szCs w:val="24"/>
                <w:u w:val="single"/>
                <w:lang w:eastAsia="fr-FR"/>
              </w:rPr>
              <w:t>Addictions :</w:t>
            </w:r>
          </w:p>
          <w:p w:rsidR="00FD6B9A" w:rsidRPr="00FD6B9A" w:rsidRDefault="00FD6B9A" w:rsidP="00FD6B9A">
            <w:pPr>
              <w:autoSpaceDE w:val="0"/>
              <w:autoSpaceDN w:val="0"/>
              <w:adjustRightInd w:val="0"/>
              <w:ind w:right="141"/>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4"/>
                <w:szCs w:val="24"/>
                <w:lang w:eastAsia="fr-FR"/>
              </w:rPr>
            </w:pPr>
          </w:p>
          <w:p w:rsidR="00FD6B9A" w:rsidRPr="00FD6B9A" w:rsidRDefault="00FD6B9A" w:rsidP="00FD6B9A">
            <w:pPr>
              <w:autoSpaceDE w:val="0"/>
              <w:autoSpaceDN w:val="0"/>
              <w:adjustRightInd w:val="0"/>
              <w:ind w:left="284" w:right="141"/>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4"/>
                <w:szCs w:val="24"/>
                <w:lang w:eastAsia="fr-FR"/>
              </w:rPr>
            </w:pPr>
            <w:r w:rsidRPr="00FD6B9A">
              <w:rPr>
                <w:rFonts w:asciiTheme="majorHAnsi" w:eastAsia="Times New Roman" w:hAnsiTheme="majorHAnsi" w:cs="Arial"/>
                <w:sz w:val="24"/>
                <w:szCs w:val="24"/>
                <w:lang w:eastAsia="fr-FR"/>
              </w:rPr>
              <w:t>Approfondir le partenariat avec la Commission Départementale des Conduites Addictives regroupant le service addictologie du CH de Perpignan, l’ANPAA, le CSAPA Thuir et l’Association Parenthèse.</w:t>
            </w:r>
          </w:p>
          <w:p w:rsidR="00FD6B9A" w:rsidRPr="00FD6B9A" w:rsidRDefault="00FD6B9A" w:rsidP="00FD6B9A">
            <w:pPr>
              <w:ind w:left="284"/>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sz w:val="24"/>
                <w:szCs w:val="24"/>
                <w:lang w:eastAsia="fr-FR"/>
              </w:rPr>
            </w:pPr>
          </w:p>
        </w:tc>
      </w:tr>
      <w:tr w:rsidR="00FD6B9A" w:rsidRPr="00FD6B9A" w:rsidTr="00E143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6" w:type="dxa"/>
            <w:vAlign w:val="center"/>
          </w:tcPr>
          <w:p w:rsidR="00FD6B9A" w:rsidRPr="00FD6B9A" w:rsidRDefault="00FD6B9A" w:rsidP="00FD6B9A">
            <w:pPr>
              <w:rPr>
                <w:rFonts w:asciiTheme="majorHAnsi" w:eastAsia="Times New Roman" w:hAnsiTheme="majorHAnsi" w:cs="Arial"/>
                <w:bCs/>
                <w:sz w:val="24"/>
                <w:szCs w:val="24"/>
                <w:lang w:eastAsia="fr-FR"/>
              </w:rPr>
            </w:pPr>
            <w:r w:rsidRPr="00FD6B9A">
              <w:rPr>
                <w:rFonts w:asciiTheme="majorHAnsi" w:eastAsia="Times New Roman" w:hAnsiTheme="majorHAnsi" w:cs="Arial"/>
                <w:b/>
                <w:bCs/>
                <w:sz w:val="24"/>
                <w:lang w:eastAsia="fr-FR"/>
              </w:rPr>
              <w:lastRenderedPageBreak/>
              <w:t>Fait par </w:t>
            </w:r>
          </w:p>
        </w:tc>
        <w:tc>
          <w:tcPr>
            <w:tcW w:w="6804" w:type="dxa"/>
            <w:shd w:val="clear" w:color="auto" w:fill="EAF1DD" w:themeFill="accent3" w:themeFillTint="33"/>
            <w:vAlign w:val="center"/>
          </w:tcPr>
          <w:p w:rsidR="00FD6B9A" w:rsidRPr="00FD6B9A" w:rsidRDefault="00FD6B9A" w:rsidP="00FD6B9A">
            <w:pPr>
              <w:ind w:left="284"/>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24"/>
                <w:szCs w:val="24"/>
                <w:lang w:eastAsia="fr-FR"/>
              </w:rPr>
            </w:pPr>
            <w:r w:rsidRPr="00FD6B9A">
              <w:rPr>
                <w:rFonts w:asciiTheme="majorHAnsi" w:eastAsia="Times New Roman" w:hAnsiTheme="majorHAnsi" w:cs="Arial"/>
                <w:sz w:val="24"/>
                <w:szCs w:val="24"/>
                <w:lang w:eastAsia="fr-FR"/>
              </w:rPr>
              <w:t>Réseau Ado 66, CH de Perpignan et autre dispositifs travaillant sur les addictions.</w:t>
            </w:r>
          </w:p>
          <w:p w:rsidR="00FD6B9A" w:rsidRPr="00FD6B9A" w:rsidRDefault="00FD6B9A" w:rsidP="00FD6B9A">
            <w:pPr>
              <w:ind w:left="284"/>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24"/>
                <w:szCs w:val="24"/>
                <w:lang w:eastAsia="fr-FR"/>
              </w:rPr>
            </w:pPr>
            <w:r w:rsidRPr="00FD6B9A">
              <w:rPr>
                <w:rFonts w:asciiTheme="majorHAnsi" w:eastAsia="Times New Roman" w:hAnsiTheme="majorHAnsi" w:cs="Arial"/>
                <w:sz w:val="24"/>
                <w:szCs w:val="24"/>
                <w:lang w:eastAsia="fr-FR"/>
              </w:rPr>
              <w:t>Action à poursuivre.</w:t>
            </w:r>
          </w:p>
          <w:p w:rsidR="00FD6B9A" w:rsidRPr="00FD6B9A" w:rsidRDefault="00FD6B9A" w:rsidP="00FD6B9A">
            <w:pPr>
              <w:ind w:left="284"/>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24"/>
                <w:szCs w:val="24"/>
                <w:lang w:eastAsia="fr-FR"/>
              </w:rPr>
            </w:pPr>
            <w:r w:rsidRPr="00FD6B9A">
              <w:rPr>
                <w:rFonts w:asciiTheme="majorHAnsi" w:eastAsia="Times New Roman" w:hAnsiTheme="majorHAnsi" w:cs="Arial"/>
                <w:sz w:val="24"/>
                <w:szCs w:val="24"/>
                <w:lang w:eastAsia="fr-FR"/>
              </w:rPr>
              <w:t>La mission du Réseau est de relayer les demandes liées à cette thématique sur les dispositifs de la Commission Départementale des Conduites Addictives </w:t>
            </w:r>
          </w:p>
        </w:tc>
      </w:tr>
      <w:tr w:rsidR="00FD6B9A" w:rsidRPr="00FD6B9A" w:rsidTr="00E143EE">
        <w:tc>
          <w:tcPr>
            <w:cnfStyle w:val="001000000000" w:firstRow="0" w:lastRow="0" w:firstColumn="1" w:lastColumn="0" w:oddVBand="0" w:evenVBand="0" w:oddHBand="0" w:evenHBand="0" w:firstRowFirstColumn="0" w:firstRowLastColumn="0" w:lastRowFirstColumn="0" w:lastRowLastColumn="0"/>
            <w:tcW w:w="3226" w:type="dxa"/>
            <w:vAlign w:val="center"/>
          </w:tcPr>
          <w:p w:rsidR="00FD6B9A" w:rsidRPr="00FD6B9A" w:rsidRDefault="00FD6B9A" w:rsidP="00FD6B9A">
            <w:pPr>
              <w:rPr>
                <w:rFonts w:asciiTheme="majorHAnsi" w:eastAsia="Times New Roman" w:hAnsiTheme="majorHAnsi" w:cs="Arial"/>
                <w:bCs/>
                <w:sz w:val="24"/>
                <w:szCs w:val="24"/>
                <w:lang w:eastAsia="fr-FR"/>
              </w:rPr>
            </w:pPr>
            <w:r w:rsidRPr="00FD6B9A">
              <w:rPr>
                <w:rFonts w:asciiTheme="majorHAnsi" w:eastAsia="Times New Roman" w:hAnsiTheme="majorHAnsi" w:cs="Arial"/>
                <w:b/>
                <w:bCs/>
                <w:sz w:val="24"/>
                <w:lang w:eastAsia="fr-FR"/>
              </w:rPr>
              <w:t>Objectif Opérationnel n° 4</w:t>
            </w:r>
          </w:p>
        </w:tc>
        <w:tc>
          <w:tcPr>
            <w:tcW w:w="6804" w:type="dxa"/>
            <w:vAlign w:val="center"/>
          </w:tcPr>
          <w:p w:rsidR="00FD6B9A" w:rsidRPr="00FD6B9A" w:rsidRDefault="00FD6B9A" w:rsidP="00FD6B9A">
            <w:pPr>
              <w:autoSpaceDE w:val="0"/>
              <w:autoSpaceDN w:val="0"/>
              <w:adjustRightInd w:val="0"/>
              <w:ind w:right="141"/>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4"/>
                <w:szCs w:val="24"/>
                <w:lang w:eastAsia="fr-FR"/>
              </w:rPr>
            </w:pPr>
            <w:r w:rsidRPr="00FD6B9A">
              <w:rPr>
                <w:rFonts w:asciiTheme="majorHAnsi" w:eastAsia="Times New Roman" w:hAnsiTheme="majorHAnsi" w:cs="Arial"/>
                <w:sz w:val="24"/>
                <w:szCs w:val="24"/>
                <w:u w:val="single"/>
                <w:lang w:eastAsia="fr-FR"/>
              </w:rPr>
              <w:t>L’impact de la majorité sur la trajectoire des jeunes accompagnés</w:t>
            </w:r>
            <w:r w:rsidRPr="00FD6B9A">
              <w:rPr>
                <w:rFonts w:asciiTheme="majorHAnsi" w:eastAsia="Times New Roman" w:hAnsiTheme="majorHAnsi" w:cs="Arial"/>
                <w:sz w:val="24"/>
                <w:szCs w:val="24"/>
                <w:lang w:eastAsia="fr-FR"/>
              </w:rPr>
              <w:t> :</w:t>
            </w:r>
          </w:p>
          <w:p w:rsidR="00FD6B9A" w:rsidRPr="00FD6B9A" w:rsidRDefault="00FD6B9A" w:rsidP="00FD6B9A">
            <w:pPr>
              <w:spacing w:before="240" w:after="120"/>
              <w:jc w:val="both"/>
              <w:cnfStyle w:val="000000000000" w:firstRow="0" w:lastRow="0" w:firstColumn="0" w:lastColumn="0" w:oddVBand="0" w:evenVBand="0" w:oddHBand="0" w:evenHBand="0" w:firstRowFirstColumn="0" w:firstRowLastColumn="0" w:lastRowFirstColumn="0" w:lastRowLastColumn="0"/>
              <w:rPr>
                <w:rFonts w:asciiTheme="majorHAnsi" w:eastAsiaTheme="minorEastAsia" w:hAnsiTheme="majorHAnsi"/>
                <w:sz w:val="24"/>
                <w:szCs w:val="24"/>
                <w:lang w:eastAsia="fr-FR"/>
              </w:rPr>
            </w:pPr>
            <w:r w:rsidRPr="00FD6B9A">
              <w:rPr>
                <w:rFonts w:asciiTheme="majorHAnsi" w:eastAsiaTheme="minorEastAsia" w:hAnsiTheme="majorHAnsi"/>
                <w:sz w:val="24"/>
                <w:szCs w:val="24"/>
                <w:lang w:eastAsia="fr-FR"/>
              </w:rPr>
              <w:t>Il est constaté qu’à l’approche des 18 ans d’un jeune, les institutions et professionnels anticipent souvent la majorité dans  le cade de la construction d’un projet mais dans la plupart des situations rencontrées par le Réseau Ado 66 cela débouche sur une rupture de prise en charge, rupture de liens. Il n’est plus accompagné et devient d’un coup responsable de son parcours.</w:t>
            </w:r>
          </w:p>
          <w:p w:rsidR="00FD6B9A" w:rsidRPr="00FD6B9A" w:rsidRDefault="00FD6B9A" w:rsidP="00FD6B9A">
            <w:pPr>
              <w:spacing w:before="240" w:after="120"/>
              <w:cnfStyle w:val="000000000000" w:firstRow="0" w:lastRow="0" w:firstColumn="0" w:lastColumn="0" w:oddVBand="0" w:evenVBand="0" w:oddHBand="0" w:evenHBand="0" w:firstRowFirstColumn="0" w:firstRowLastColumn="0" w:lastRowFirstColumn="0" w:lastRowLastColumn="0"/>
              <w:rPr>
                <w:rFonts w:asciiTheme="majorHAnsi" w:eastAsiaTheme="minorEastAsia" w:hAnsiTheme="majorHAnsi"/>
                <w:sz w:val="24"/>
                <w:szCs w:val="24"/>
                <w:lang w:eastAsia="fr-FR"/>
              </w:rPr>
            </w:pPr>
            <w:r w:rsidRPr="00FD6B9A">
              <w:rPr>
                <w:rFonts w:asciiTheme="majorHAnsi" w:eastAsiaTheme="minorEastAsia" w:hAnsiTheme="majorHAnsi"/>
                <w:sz w:val="24"/>
                <w:szCs w:val="24"/>
                <w:lang w:eastAsia="fr-FR"/>
              </w:rPr>
              <w:t xml:space="preserve">Le passage à l’âge adulte même si les professionnels ont le sentiment d’avoir travaillé cela en amont, se traduit souvent par </w:t>
            </w:r>
            <w:proofErr w:type="gramStart"/>
            <w:r w:rsidRPr="00FD6B9A">
              <w:rPr>
                <w:rFonts w:asciiTheme="majorHAnsi" w:eastAsiaTheme="minorEastAsia" w:hAnsiTheme="majorHAnsi"/>
                <w:sz w:val="24"/>
                <w:szCs w:val="24"/>
                <w:lang w:eastAsia="fr-FR"/>
              </w:rPr>
              <w:t>la</w:t>
            </w:r>
            <w:proofErr w:type="gramEnd"/>
            <w:r w:rsidRPr="00FD6B9A">
              <w:rPr>
                <w:rFonts w:asciiTheme="majorHAnsi" w:eastAsiaTheme="minorEastAsia" w:hAnsiTheme="majorHAnsi"/>
                <w:sz w:val="24"/>
                <w:szCs w:val="24"/>
                <w:lang w:eastAsia="fr-FR"/>
              </w:rPr>
              <w:t xml:space="preserve"> non mise en œuvre de son projet du fait de l’absence d’étayage.</w:t>
            </w:r>
          </w:p>
          <w:p w:rsidR="00FD6B9A" w:rsidRPr="00FD6B9A" w:rsidRDefault="00FD6B9A" w:rsidP="00FD6B9A">
            <w:pPr>
              <w:spacing w:before="240" w:after="120"/>
              <w:cnfStyle w:val="000000000000" w:firstRow="0" w:lastRow="0" w:firstColumn="0" w:lastColumn="0" w:oddVBand="0" w:evenVBand="0" w:oddHBand="0" w:evenHBand="0" w:firstRowFirstColumn="0" w:firstRowLastColumn="0" w:lastRowFirstColumn="0" w:lastRowLastColumn="0"/>
              <w:rPr>
                <w:rFonts w:asciiTheme="majorHAnsi" w:eastAsiaTheme="minorEastAsia" w:hAnsiTheme="majorHAnsi"/>
                <w:sz w:val="24"/>
                <w:szCs w:val="24"/>
                <w:lang w:eastAsia="fr-FR"/>
              </w:rPr>
            </w:pPr>
            <w:r w:rsidRPr="00FD6B9A">
              <w:rPr>
                <w:rFonts w:asciiTheme="majorHAnsi" w:eastAsiaTheme="minorEastAsia" w:hAnsiTheme="majorHAnsi"/>
                <w:sz w:val="24"/>
                <w:szCs w:val="24"/>
                <w:lang w:eastAsia="fr-FR"/>
              </w:rPr>
              <w:t>Le jeune doit devenir adulte « du jour au lendemain »</w:t>
            </w:r>
          </w:p>
          <w:p w:rsidR="00FD6B9A" w:rsidRPr="00FD6B9A" w:rsidRDefault="00FD6B9A" w:rsidP="00FD6B9A">
            <w:pPr>
              <w:numPr>
                <w:ilvl w:val="0"/>
                <w:numId w:val="31"/>
              </w:numPr>
              <w:spacing w:before="240" w:after="120"/>
              <w:contextualSpacing/>
              <w:cnfStyle w:val="000000000000" w:firstRow="0" w:lastRow="0" w:firstColumn="0" w:lastColumn="0" w:oddVBand="0" w:evenVBand="0" w:oddHBand="0" w:evenHBand="0" w:firstRowFirstColumn="0" w:firstRowLastColumn="0" w:lastRowFirstColumn="0" w:lastRowLastColumn="0"/>
              <w:rPr>
                <w:rFonts w:asciiTheme="majorHAnsi" w:eastAsiaTheme="minorEastAsia" w:hAnsiTheme="majorHAnsi"/>
                <w:sz w:val="24"/>
                <w:szCs w:val="24"/>
                <w:lang w:eastAsia="fr-FR"/>
              </w:rPr>
            </w:pPr>
            <w:r w:rsidRPr="00FD6B9A">
              <w:rPr>
                <w:rFonts w:asciiTheme="majorHAnsi" w:eastAsiaTheme="minorEastAsia" w:hAnsiTheme="majorHAnsi"/>
                <w:sz w:val="24"/>
                <w:szCs w:val="24"/>
                <w:lang w:eastAsia="fr-FR"/>
              </w:rPr>
              <w:t>Comment préparer au mieux ce passage et comment l’accompagner au mieux sur le plan psychique de ce changement subi (aux deux sens du terme)</w:t>
            </w:r>
          </w:p>
          <w:p w:rsidR="00FD6B9A" w:rsidRPr="00FD6B9A" w:rsidRDefault="00FD6B9A" w:rsidP="00FD6B9A">
            <w:pPr>
              <w:spacing w:before="240" w:after="120"/>
              <w:ind w:left="720"/>
              <w:contextualSpacing/>
              <w:cnfStyle w:val="000000000000" w:firstRow="0" w:lastRow="0" w:firstColumn="0" w:lastColumn="0" w:oddVBand="0" w:evenVBand="0" w:oddHBand="0" w:evenHBand="0" w:firstRowFirstColumn="0" w:firstRowLastColumn="0" w:lastRowFirstColumn="0" w:lastRowLastColumn="0"/>
              <w:rPr>
                <w:rFonts w:asciiTheme="majorHAnsi" w:eastAsiaTheme="minorEastAsia" w:hAnsiTheme="majorHAnsi"/>
                <w:sz w:val="24"/>
                <w:szCs w:val="24"/>
                <w:lang w:eastAsia="fr-FR"/>
              </w:rPr>
            </w:pPr>
          </w:p>
          <w:p w:rsidR="00FD6B9A" w:rsidRPr="00FD6B9A" w:rsidRDefault="00FD6B9A" w:rsidP="00FD6B9A">
            <w:pPr>
              <w:numPr>
                <w:ilvl w:val="0"/>
                <w:numId w:val="31"/>
              </w:numPr>
              <w:spacing w:before="240" w:after="120"/>
              <w:contextualSpacing/>
              <w:cnfStyle w:val="000000000000" w:firstRow="0" w:lastRow="0" w:firstColumn="0" w:lastColumn="0" w:oddVBand="0" w:evenVBand="0" w:oddHBand="0" w:evenHBand="0" w:firstRowFirstColumn="0" w:firstRowLastColumn="0" w:lastRowFirstColumn="0" w:lastRowLastColumn="0"/>
              <w:rPr>
                <w:rFonts w:asciiTheme="majorHAnsi" w:eastAsiaTheme="minorEastAsia" w:hAnsiTheme="majorHAnsi"/>
                <w:sz w:val="24"/>
                <w:szCs w:val="24"/>
                <w:lang w:eastAsia="fr-FR"/>
              </w:rPr>
            </w:pPr>
            <w:r w:rsidRPr="00FD6B9A">
              <w:rPr>
                <w:rFonts w:asciiTheme="majorHAnsi" w:eastAsiaTheme="minorEastAsia" w:hAnsiTheme="majorHAnsi"/>
                <w:sz w:val="24"/>
                <w:szCs w:val="24"/>
                <w:lang w:eastAsia="fr-FR"/>
              </w:rPr>
              <w:t>Quels sont les relais que l’on peut passer ?</w:t>
            </w:r>
          </w:p>
          <w:p w:rsidR="00FD6B9A" w:rsidRPr="00FD6B9A" w:rsidRDefault="00FD6B9A" w:rsidP="00FD6B9A">
            <w:pPr>
              <w:ind w:left="720"/>
              <w:contextualSpacing/>
              <w:cnfStyle w:val="000000000000" w:firstRow="0" w:lastRow="0" w:firstColumn="0" w:lastColumn="0" w:oddVBand="0" w:evenVBand="0" w:oddHBand="0" w:evenHBand="0" w:firstRowFirstColumn="0" w:firstRowLastColumn="0" w:lastRowFirstColumn="0" w:lastRowLastColumn="0"/>
              <w:rPr>
                <w:rFonts w:asciiTheme="majorHAnsi" w:eastAsiaTheme="minorEastAsia" w:hAnsiTheme="majorHAnsi"/>
                <w:sz w:val="24"/>
                <w:szCs w:val="24"/>
                <w:lang w:eastAsia="fr-FR"/>
              </w:rPr>
            </w:pPr>
          </w:p>
          <w:p w:rsidR="00FD6B9A" w:rsidRPr="00FD6B9A" w:rsidRDefault="00FD6B9A" w:rsidP="00FD6B9A">
            <w:pPr>
              <w:numPr>
                <w:ilvl w:val="0"/>
                <w:numId w:val="31"/>
              </w:numPr>
              <w:spacing w:before="240" w:after="120"/>
              <w:contextualSpacing/>
              <w:cnfStyle w:val="000000000000" w:firstRow="0" w:lastRow="0" w:firstColumn="0" w:lastColumn="0" w:oddVBand="0" w:evenVBand="0" w:oddHBand="0" w:evenHBand="0" w:firstRowFirstColumn="0" w:firstRowLastColumn="0" w:lastRowFirstColumn="0" w:lastRowLastColumn="0"/>
              <w:rPr>
                <w:rFonts w:asciiTheme="majorHAnsi" w:eastAsiaTheme="minorEastAsia" w:hAnsiTheme="majorHAnsi"/>
                <w:sz w:val="24"/>
                <w:szCs w:val="24"/>
                <w:lang w:eastAsia="fr-FR"/>
              </w:rPr>
            </w:pPr>
            <w:r w:rsidRPr="00FD6B9A">
              <w:rPr>
                <w:rFonts w:asciiTheme="majorHAnsi" w:eastAsiaTheme="minorEastAsia" w:hAnsiTheme="majorHAnsi"/>
                <w:sz w:val="24"/>
                <w:szCs w:val="24"/>
                <w:lang w:eastAsia="fr-FR"/>
              </w:rPr>
              <w:t>Quels outils mettre à la disposition du jeune  pour le soutenir dans cette nouvelle autonomie ?</w:t>
            </w:r>
          </w:p>
          <w:p w:rsidR="00FD6B9A" w:rsidRPr="00FD6B9A" w:rsidRDefault="00FD6B9A" w:rsidP="00FD6B9A">
            <w:pPr>
              <w:ind w:left="720"/>
              <w:contextualSpacing/>
              <w:cnfStyle w:val="000000000000" w:firstRow="0" w:lastRow="0" w:firstColumn="0" w:lastColumn="0" w:oddVBand="0" w:evenVBand="0" w:oddHBand="0" w:evenHBand="0" w:firstRowFirstColumn="0" w:firstRowLastColumn="0" w:lastRowFirstColumn="0" w:lastRowLastColumn="0"/>
              <w:rPr>
                <w:rFonts w:asciiTheme="majorHAnsi" w:eastAsiaTheme="minorEastAsia" w:hAnsiTheme="majorHAnsi"/>
                <w:sz w:val="24"/>
                <w:szCs w:val="24"/>
                <w:lang w:eastAsia="fr-FR"/>
              </w:rPr>
            </w:pPr>
          </w:p>
          <w:p w:rsidR="00FD6B9A" w:rsidRPr="00FD6B9A" w:rsidRDefault="00FD6B9A" w:rsidP="00FD6B9A">
            <w:pPr>
              <w:numPr>
                <w:ilvl w:val="0"/>
                <w:numId w:val="31"/>
              </w:numPr>
              <w:spacing w:before="240" w:after="120"/>
              <w:contextualSpacing/>
              <w:cnfStyle w:val="000000000000" w:firstRow="0" w:lastRow="0" w:firstColumn="0" w:lastColumn="0" w:oddVBand="0" w:evenVBand="0" w:oddHBand="0" w:evenHBand="0" w:firstRowFirstColumn="0" w:firstRowLastColumn="0" w:lastRowFirstColumn="0" w:lastRowLastColumn="0"/>
              <w:rPr>
                <w:rFonts w:asciiTheme="majorHAnsi" w:eastAsiaTheme="minorEastAsia" w:hAnsiTheme="majorHAnsi"/>
                <w:sz w:val="24"/>
                <w:szCs w:val="24"/>
                <w:lang w:eastAsia="fr-FR"/>
              </w:rPr>
            </w:pPr>
            <w:r w:rsidRPr="00FD6B9A">
              <w:rPr>
                <w:rFonts w:asciiTheme="majorHAnsi" w:eastAsiaTheme="minorEastAsia" w:hAnsiTheme="majorHAnsi"/>
                <w:sz w:val="24"/>
                <w:szCs w:val="24"/>
                <w:lang w:eastAsia="fr-FR"/>
              </w:rPr>
              <w:t>En dehors du CJM et de l’amendement Creton, que proposer comme soutien ?</w:t>
            </w:r>
          </w:p>
          <w:p w:rsidR="00FD6B9A" w:rsidRPr="00FD6B9A" w:rsidRDefault="00FD6B9A" w:rsidP="00FD6B9A">
            <w:pPr>
              <w:ind w:left="284"/>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sz w:val="24"/>
                <w:szCs w:val="24"/>
                <w:lang w:eastAsia="fr-FR"/>
              </w:rPr>
            </w:pPr>
          </w:p>
        </w:tc>
      </w:tr>
      <w:tr w:rsidR="00FD6B9A" w:rsidRPr="00FD6B9A" w:rsidTr="00E143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6" w:type="dxa"/>
            <w:vAlign w:val="center"/>
          </w:tcPr>
          <w:p w:rsidR="00FD6B9A" w:rsidRPr="00FD6B9A" w:rsidRDefault="00FD6B9A" w:rsidP="00FD6B9A">
            <w:pPr>
              <w:rPr>
                <w:rFonts w:asciiTheme="majorHAnsi" w:eastAsia="Times New Roman" w:hAnsiTheme="majorHAnsi" w:cs="Arial"/>
                <w:b/>
                <w:bCs/>
                <w:sz w:val="24"/>
                <w:lang w:eastAsia="fr-FR"/>
              </w:rPr>
            </w:pPr>
            <w:r w:rsidRPr="00FD6B9A">
              <w:rPr>
                <w:rFonts w:asciiTheme="majorHAnsi" w:eastAsia="Times New Roman" w:hAnsiTheme="majorHAnsi" w:cs="Arial"/>
                <w:b/>
                <w:bCs/>
                <w:sz w:val="24"/>
                <w:lang w:eastAsia="fr-FR"/>
              </w:rPr>
              <w:t>Fait par </w:t>
            </w:r>
          </w:p>
        </w:tc>
        <w:tc>
          <w:tcPr>
            <w:tcW w:w="6804" w:type="dxa"/>
            <w:shd w:val="clear" w:color="auto" w:fill="EAF1DD" w:themeFill="accent3" w:themeFillTint="33"/>
            <w:vAlign w:val="center"/>
          </w:tcPr>
          <w:p w:rsidR="00FD6B9A" w:rsidRPr="00FD6B9A" w:rsidRDefault="00FD6B9A" w:rsidP="00FD6B9A">
            <w:pPr>
              <w:ind w:left="284"/>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24"/>
                <w:szCs w:val="24"/>
                <w:lang w:eastAsia="fr-FR"/>
              </w:rPr>
            </w:pPr>
            <w:r w:rsidRPr="00FD6B9A">
              <w:rPr>
                <w:rFonts w:asciiTheme="majorHAnsi" w:eastAsia="Times New Roman" w:hAnsiTheme="majorHAnsi" w:cs="Arial"/>
                <w:sz w:val="24"/>
                <w:szCs w:val="24"/>
                <w:lang w:eastAsia="fr-FR"/>
              </w:rPr>
              <w:t>Cellule de Coordination</w:t>
            </w:r>
          </w:p>
          <w:p w:rsidR="00FD6B9A" w:rsidRPr="00FD6B9A" w:rsidRDefault="00FD6B9A" w:rsidP="00FD6B9A">
            <w:pPr>
              <w:ind w:left="284"/>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24"/>
                <w:szCs w:val="24"/>
                <w:lang w:eastAsia="fr-FR"/>
              </w:rPr>
            </w:pPr>
            <w:r w:rsidRPr="00FD6B9A">
              <w:rPr>
                <w:rFonts w:asciiTheme="majorHAnsi" w:eastAsia="Times New Roman" w:hAnsiTheme="majorHAnsi" w:cs="Arial"/>
                <w:sz w:val="24"/>
                <w:szCs w:val="24"/>
                <w:lang w:eastAsia="fr-FR"/>
              </w:rPr>
              <w:t>Groupe de travail animé par un membre du COPIL</w:t>
            </w:r>
          </w:p>
          <w:p w:rsidR="00FD6B9A" w:rsidRPr="00FD6B9A" w:rsidRDefault="00FD6B9A" w:rsidP="00FD6B9A">
            <w:pPr>
              <w:ind w:firstLine="284"/>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24"/>
                <w:szCs w:val="24"/>
                <w:lang w:eastAsia="fr-FR"/>
              </w:rPr>
            </w:pPr>
          </w:p>
        </w:tc>
      </w:tr>
      <w:tr w:rsidR="00FD6B9A" w:rsidRPr="00FD6B9A" w:rsidTr="00E143EE">
        <w:trPr>
          <w:trHeight w:val="70"/>
        </w:trPr>
        <w:tc>
          <w:tcPr>
            <w:cnfStyle w:val="001000000000" w:firstRow="0" w:lastRow="0" w:firstColumn="1" w:lastColumn="0" w:oddVBand="0" w:evenVBand="0" w:oddHBand="0" w:evenHBand="0" w:firstRowFirstColumn="0" w:firstRowLastColumn="0" w:lastRowFirstColumn="0" w:lastRowLastColumn="0"/>
            <w:tcW w:w="3226" w:type="dxa"/>
            <w:vAlign w:val="center"/>
          </w:tcPr>
          <w:p w:rsidR="00FD6B9A" w:rsidRPr="00FD6B9A" w:rsidRDefault="00FD6B9A" w:rsidP="00FD6B9A">
            <w:pPr>
              <w:rPr>
                <w:rFonts w:asciiTheme="majorHAnsi" w:eastAsia="Times New Roman" w:hAnsiTheme="majorHAnsi" w:cs="Arial"/>
                <w:bCs/>
                <w:sz w:val="24"/>
                <w:szCs w:val="24"/>
                <w:lang w:eastAsia="fr-FR"/>
              </w:rPr>
            </w:pPr>
            <w:r w:rsidRPr="00FD6B9A">
              <w:rPr>
                <w:rFonts w:asciiTheme="majorHAnsi" w:eastAsia="Times New Roman" w:hAnsiTheme="majorHAnsi" w:cs="Times New Roman"/>
                <w:b/>
                <w:bCs/>
                <w:sz w:val="24"/>
                <w:szCs w:val="20"/>
                <w:lang w:eastAsia="fr-FR"/>
              </w:rPr>
              <w:t>Échéance</w:t>
            </w:r>
          </w:p>
        </w:tc>
        <w:tc>
          <w:tcPr>
            <w:tcW w:w="6804" w:type="dxa"/>
            <w:vAlign w:val="center"/>
          </w:tcPr>
          <w:p w:rsidR="00FD6B9A" w:rsidRPr="00FD6B9A" w:rsidRDefault="00FD6B9A" w:rsidP="00FD6B9A">
            <w:pPr>
              <w:ind w:right="425" w:firstLine="284"/>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4"/>
                <w:szCs w:val="24"/>
                <w:lang w:eastAsia="fr-FR"/>
              </w:rPr>
            </w:pPr>
            <w:r w:rsidRPr="00FD6B9A">
              <w:rPr>
                <w:rFonts w:asciiTheme="majorHAnsi" w:eastAsia="Times New Roman" w:hAnsiTheme="majorHAnsi" w:cs="Times New Roman"/>
                <w:sz w:val="24"/>
                <w:szCs w:val="20"/>
                <w:lang w:eastAsia="fr-FR"/>
              </w:rPr>
              <w:t>Année 2018</w:t>
            </w:r>
          </w:p>
        </w:tc>
      </w:tr>
    </w:tbl>
    <w:p w:rsidR="00FD6B9A" w:rsidRPr="00FD6B9A" w:rsidRDefault="00FD6B9A" w:rsidP="00FD6B9A">
      <w:pPr>
        <w:spacing w:after="0" w:line="240" w:lineRule="auto"/>
        <w:rPr>
          <w:rFonts w:asciiTheme="majorHAnsi" w:eastAsia="SimSun" w:hAnsiTheme="majorHAnsi"/>
          <w:sz w:val="24"/>
        </w:rPr>
      </w:pPr>
    </w:p>
    <w:p w:rsidR="00FD6B9A" w:rsidRPr="00FD6B9A" w:rsidRDefault="00FD6B9A" w:rsidP="00FD6B9A">
      <w:pPr>
        <w:spacing w:after="0" w:line="240" w:lineRule="auto"/>
        <w:rPr>
          <w:rFonts w:asciiTheme="majorHAnsi" w:eastAsia="SimSun" w:hAnsiTheme="majorHAnsi"/>
          <w:sz w:val="24"/>
        </w:rPr>
      </w:pPr>
    </w:p>
    <w:p w:rsidR="00FD6B9A" w:rsidRPr="00FD6B9A" w:rsidRDefault="00FD6B9A" w:rsidP="00FD6B9A">
      <w:pPr>
        <w:spacing w:after="0" w:line="240" w:lineRule="auto"/>
        <w:rPr>
          <w:rFonts w:asciiTheme="majorHAnsi" w:eastAsia="SimSun" w:hAnsiTheme="majorHAnsi"/>
          <w:sz w:val="24"/>
        </w:rPr>
      </w:pPr>
    </w:p>
    <w:p w:rsidR="00FD6B9A" w:rsidRPr="00FD6B9A" w:rsidRDefault="00FD6B9A" w:rsidP="00FD6B9A">
      <w:pPr>
        <w:spacing w:after="0" w:line="240" w:lineRule="auto"/>
        <w:rPr>
          <w:rFonts w:asciiTheme="majorHAnsi" w:eastAsia="SimSun" w:hAnsiTheme="majorHAnsi"/>
          <w:sz w:val="24"/>
        </w:rPr>
      </w:pPr>
    </w:p>
    <w:p w:rsidR="00FD6B9A" w:rsidRPr="00FD6B9A" w:rsidRDefault="00FD6B9A" w:rsidP="00FD6B9A">
      <w:pPr>
        <w:spacing w:after="0" w:line="240" w:lineRule="auto"/>
        <w:rPr>
          <w:rFonts w:asciiTheme="majorHAnsi" w:eastAsia="SimSun" w:hAnsiTheme="majorHAnsi"/>
          <w:sz w:val="24"/>
        </w:rPr>
      </w:pPr>
    </w:p>
    <w:p w:rsidR="00FD6B9A" w:rsidRPr="00FD6B9A" w:rsidRDefault="00FD6B9A" w:rsidP="00FD6B9A">
      <w:pPr>
        <w:spacing w:after="0" w:line="240" w:lineRule="auto"/>
        <w:rPr>
          <w:rFonts w:asciiTheme="majorHAnsi" w:eastAsia="SimSun" w:hAnsiTheme="majorHAnsi"/>
          <w:sz w:val="24"/>
        </w:rPr>
      </w:pPr>
    </w:p>
    <w:p w:rsidR="00FD6B9A" w:rsidRDefault="00FD6B9A" w:rsidP="00FD6B9A">
      <w:pPr>
        <w:tabs>
          <w:tab w:val="left" w:pos="426"/>
          <w:tab w:val="left" w:leader="dot" w:pos="9072"/>
        </w:tabs>
        <w:spacing w:after="0" w:line="480" w:lineRule="auto"/>
        <w:contextualSpacing/>
        <w:rPr>
          <w:rFonts w:asciiTheme="majorHAnsi" w:eastAsia="SimSun" w:hAnsiTheme="majorHAnsi"/>
          <w:sz w:val="24"/>
        </w:rPr>
      </w:pPr>
    </w:p>
    <w:p w:rsidR="00FD6B9A" w:rsidRPr="00FD6B9A" w:rsidRDefault="00FD6B9A" w:rsidP="00FD6B9A">
      <w:pPr>
        <w:tabs>
          <w:tab w:val="left" w:pos="426"/>
          <w:tab w:val="left" w:leader="dot" w:pos="9072"/>
        </w:tabs>
        <w:spacing w:after="0" w:line="480" w:lineRule="auto"/>
        <w:contextualSpacing/>
        <w:rPr>
          <w:rFonts w:asciiTheme="majorHAnsi" w:eastAsia="SimSun" w:hAnsiTheme="majorHAnsi"/>
          <w:b/>
          <w:color w:val="4F81BD" w:themeColor="accent1"/>
          <w:sz w:val="28"/>
          <w:szCs w:val="28"/>
        </w:rPr>
      </w:pPr>
    </w:p>
    <w:p w:rsidR="00FD6B9A" w:rsidRPr="00FD6B9A" w:rsidRDefault="00FD6B9A" w:rsidP="00FD6B9A">
      <w:pPr>
        <w:numPr>
          <w:ilvl w:val="0"/>
          <w:numId w:val="1"/>
        </w:numPr>
        <w:tabs>
          <w:tab w:val="left" w:pos="426"/>
          <w:tab w:val="left" w:leader="dot" w:pos="9072"/>
        </w:tabs>
        <w:spacing w:after="0" w:line="480" w:lineRule="auto"/>
        <w:ind w:left="425"/>
        <w:contextualSpacing/>
        <w:rPr>
          <w:rFonts w:asciiTheme="majorHAnsi" w:eastAsia="SimSun" w:hAnsiTheme="majorHAnsi"/>
          <w:b/>
          <w:color w:val="4F81BD" w:themeColor="accent1"/>
          <w:sz w:val="28"/>
          <w:szCs w:val="28"/>
        </w:rPr>
      </w:pPr>
      <w:r w:rsidRPr="00FD6B9A">
        <w:rPr>
          <w:rFonts w:asciiTheme="majorHAnsi" w:eastAsia="SimSun" w:hAnsiTheme="majorHAnsi"/>
          <w:b/>
          <w:color w:val="4F81BD" w:themeColor="accent1"/>
          <w:sz w:val="28"/>
          <w:szCs w:val="28"/>
        </w:rPr>
        <w:t xml:space="preserve">CONCLUSION  </w:t>
      </w:r>
    </w:p>
    <w:p w:rsidR="00FD6B9A" w:rsidRPr="00FD6B9A" w:rsidRDefault="00FD6B9A" w:rsidP="00FD6B9A">
      <w:pPr>
        <w:rPr>
          <w:rFonts w:asciiTheme="majorHAnsi" w:hAnsiTheme="majorHAnsi"/>
          <w:sz w:val="24"/>
          <w:szCs w:val="24"/>
        </w:rPr>
      </w:pPr>
      <w:r w:rsidRPr="00FD6B9A">
        <w:rPr>
          <w:rFonts w:asciiTheme="majorHAnsi" w:hAnsiTheme="majorHAnsi"/>
          <w:sz w:val="24"/>
          <w:szCs w:val="24"/>
        </w:rPr>
        <w:lastRenderedPageBreak/>
        <w:t>Cette année le Réseau ADO 66 a vu une nouvelle fois son activité augmenter, notamment pour ce qui concerne les suivis des situations les plus complexes (133 en 2016 pour 150 en 2017 soit 13% d’augmentation).</w:t>
      </w:r>
    </w:p>
    <w:p w:rsidR="00FD6B9A" w:rsidRPr="00FD6B9A" w:rsidRDefault="00FD6B9A" w:rsidP="00FD6B9A">
      <w:pPr>
        <w:rPr>
          <w:rFonts w:asciiTheme="majorHAnsi" w:hAnsiTheme="majorHAnsi"/>
          <w:sz w:val="24"/>
          <w:szCs w:val="24"/>
        </w:rPr>
      </w:pPr>
      <w:r w:rsidRPr="00FD6B9A">
        <w:rPr>
          <w:rFonts w:asciiTheme="majorHAnsi" w:hAnsiTheme="majorHAnsi"/>
          <w:sz w:val="24"/>
          <w:szCs w:val="24"/>
        </w:rPr>
        <w:t>En effet, malgré une information des partenaires sur le thème de la prévention (cf. : action « inclusion préventive »), les situations présentées restent très dégradées et nécessitent des rencontres inter-partenariales fréquentes.</w:t>
      </w:r>
    </w:p>
    <w:p w:rsidR="00FD6B9A" w:rsidRPr="00FD6B9A" w:rsidRDefault="00FD6B9A" w:rsidP="00FD6B9A">
      <w:pPr>
        <w:rPr>
          <w:rFonts w:asciiTheme="majorHAnsi" w:hAnsiTheme="majorHAnsi"/>
          <w:sz w:val="24"/>
          <w:szCs w:val="24"/>
        </w:rPr>
      </w:pPr>
      <w:r w:rsidRPr="00FD6B9A">
        <w:rPr>
          <w:rFonts w:asciiTheme="majorHAnsi" w:hAnsiTheme="majorHAnsi"/>
          <w:sz w:val="24"/>
          <w:szCs w:val="24"/>
        </w:rPr>
        <w:t>Les professionnels du département sollicitent de plus en plus le Réseau pour la coordination et l’analyse clinique de ces prises en charge.</w:t>
      </w:r>
    </w:p>
    <w:p w:rsidR="00FD6B9A" w:rsidRPr="00FD6B9A" w:rsidRDefault="00FD6B9A" w:rsidP="00FD6B9A">
      <w:pPr>
        <w:rPr>
          <w:rFonts w:asciiTheme="majorHAnsi" w:hAnsiTheme="majorHAnsi"/>
          <w:sz w:val="24"/>
          <w:szCs w:val="24"/>
        </w:rPr>
      </w:pPr>
      <w:r w:rsidRPr="00FD6B9A">
        <w:rPr>
          <w:rFonts w:asciiTheme="majorHAnsi" w:hAnsiTheme="majorHAnsi"/>
          <w:sz w:val="24"/>
          <w:szCs w:val="24"/>
        </w:rPr>
        <w:t>Qui sont ces jeunes ?</w:t>
      </w:r>
    </w:p>
    <w:p w:rsidR="00FD6B9A" w:rsidRPr="00FD6B9A" w:rsidRDefault="00FD6B9A" w:rsidP="00FD6B9A">
      <w:pPr>
        <w:numPr>
          <w:ilvl w:val="0"/>
          <w:numId w:val="27"/>
        </w:numPr>
        <w:contextualSpacing/>
        <w:rPr>
          <w:rFonts w:asciiTheme="majorHAnsi" w:hAnsiTheme="majorHAnsi"/>
          <w:sz w:val="24"/>
          <w:szCs w:val="24"/>
        </w:rPr>
      </w:pPr>
      <w:r w:rsidRPr="00FD6B9A">
        <w:rPr>
          <w:rFonts w:asciiTheme="majorHAnsi" w:hAnsiTheme="majorHAnsi"/>
          <w:sz w:val="24"/>
          <w:szCs w:val="24"/>
        </w:rPr>
        <w:t>Ceux qui cumulent plusieurs problématiques : sociale, familiale, psychiatrique, scolaire, judiciaire… ;</w:t>
      </w:r>
    </w:p>
    <w:p w:rsidR="00FD6B9A" w:rsidRPr="00FD6B9A" w:rsidRDefault="00FD6B9A" w:rsidP="00FD6B9A">
      <w:pPr>
        <w:numPr>
          <w:ilvl w:val="0"/>
          <w:numId w:val="27"/>
        </w:numPr>
        <w:contextualSpacing/>
        <w:rPr>
          <w:rFonts w:asciiTheme="majorHAnsi" w:hAnsiTheme="majorHAnsi"/>
          <w:sz w:val="24"/>
          <w:szCs w:val="24"/>
        </w:rPr>
      </w:pPr>
      <w:r w:rsidRPr="00FD6B9A">
        <w:rPr>
          <w:rFonts w:asciiTheme="majorHAnsi" w:hAnsiTheme="majorHAnsi"/>
          <w:sz w:val="24"/>
          <w:szCs w:val="24"/>
        </w:rPr>
        <w:t>Ceux qui ne rentrent pas dans les « cases », qui mettent à mal les cadres d’intervention « classiques », que personne n’est capable d’accompagner « seul » ;</w:t>
      </w:r>
    </w:p>
    <w:p w:rsidR="00FD6B9A" w:rsidRPr="00FD6B9A" w:rsidRDefault="00FD6B9A" w:rsidP="00FD6B9A">
      <w:pPr>
        <w:numPr>
          <w:ilvl w:val="0"/>
          <w:numId w:val="27"/>
        </w:numPr>
        <w:contextualSpacing/>
        <w:rPr>
          <w:rFonts w:asciiTheme="majorHAnsi" w:hAnsiTheme="majorHAnsi"/>
          <w:sz w:val="24"/>
          <w:szCs w:val="24"/>
        </w:rPr>
      </w:pPr>
      <w:r w:rsidRPr="00FD6B9A">
        <w:rPr>
          <w:rFonts w:asciiTheme="majorHAnsi" w:hAnsiTheme="majorHAnsi"/>
          <w:sz w:val="24"/>
          <w:szCs w:val="24"/>
        </w:rPr>
        <w:t>Ceux qui, de ce fait, nécessitent une articulation entre les différents acteurs : ASE, pédopsychiatrie, établissements médico-sociaux, Éducation Nationale, PJJ… ;</w:t>
      </w:r>
    </w:p>
    <w:p w:rsidR="00FD6B9A" w:rsidRPr="00FD6B9A" w:rsidRDefault="00FD6B9A" w:rsidP="00FD6B9A">
      <w:pPr>
        <w:numPr>
          <w:ilvl w:val="0"/>
          <w:numId w:val="27"/>
        </w:numPr>
        <w:contextualSpacing/>
        <w:rPr>
          <w:rFonts w:asciiTheme="majorHAnsi" w:hAnsiTheme="majorHAnsi"/>
          <w:sz w:val="24"/>
          <w:szCs w:val="24"/>
        </w:rPr>
      </w:pPr>
      <w:r w:rsidRPr="00FD6B9A">
        <w:rPr>
          <w:rFonts w:asciiTheme="majorHAnsi" w:hAnsiTheme="majorHAnsi"/>
          <w:sz w:val="24"/>
          <w:szCs w:val="24"/>
        </w:rPr>
        <w:t>Ceux qui demandent des ajustements permanents de la part de ces différents partenaires.</w:t>
      </w:r>
    </w:p>
    <w:p w:rsidR="00FD6B9A" w:rsidRPr="00FD6B9A" w:rsidRDefault="00FD6B9A" w:rsidP="00FD6B9A">
      <w:pPr>
        <w:rPr>
          <w:rFonts w:asciiTheme="majorHAnsi" w:hAnsiTheme="majorHAnsi"/>
          <w:sz w:val="24"/>
          <w:szCs w:val="24"/>
        </w:rPr>
      </w:pPr>
      <w:r w:rsidRPr="00FD6B9A">
        <w:rPr>
          <w:rFonts w:asciiTheme="majorHAnsi" w:hAnsiTheme="majorHAnsi"/>
          <w:sz w:val="24"/>
          <w:szCs w:val="24"/>
        </w:rPr>
        <w:t>Soit les adolescents dits « difficiles », « à problématiques multiples », « incasables », …</w:t>
      </w:r>
    </w:p>
    <w:p w:rsidR="00FD6B9A" w:rsidRPr="00FD6B9A" w:rsidRDefault="00FD6B9A" w:rsidP="00FD6B9A">
      <w:pPr>
        <w:rPr>
          <w:rFonts w:asciiTheme="majorHAnsi" w:hAnsiTheme="majorHAnsi"/>
          <w:sz w:val="24"/>
          <w:szCs w:val="24"/>
        </w:rPr>
      </w:pPr>
      <w:r w:rsidRPr="00FD6B9A">
        <w:rPr>
          <w:rFonts w:asciiTheme="majorHAnsi" w:hAnsiTheme="majorHAnsi"/>
          <w:sz w:val="24"/>
          <w:szCs w:val="24"/>
        </w:rPr>
        <w:t>Notre analyse de ce public fait apparaitre que :</w:t>
      </w:r>
    </w:p>
    <w:p w:rsidR="00FD6B9A" w:rsidRPr="00FD6B9A" w:rsidRDefault="00FD6B9A" w:rsidP="00FD6B9A">
      <w:pPr>
        <w:numPr>
          <w:ilvl w:val="0"/>
          <w:numId w:val="25"/>
        </w:numPr>
        <w:contextualSpacing/>
        <w:rPr>
          <w:rFonts w:asciiTheme="majorHAnsi" w:hAnsiTheme="majorHAnsi"/>
          <w:sz w:val="24"/>
          <w:szCs w:val="24"/>
        </w:rPr>
      </w:pPr>
      <w:r w:rsidRPr="00FD6B9A">
        <w:rPr>
          <w:rFonts w:asciiTheme="majorHAnsi" w:hAnsiTheme="majorHAnsi"/>
          <w:sz w:val="24"/>
          <w:szCs w:val="24"/>
        </w:rPr>
        <w:t>Sur une file active de 154 situations 123 sont confiées à l’ASE (soit 82%),</w:t>
      </w:r>
    </w:p>
    <w:p w:rsidR="00FD6B9A" w:rsidRPr="00FD6B9A" w:rsidRDefault="00FD6B9A" w:rsidP="00FD6B9A">
      <w:pPr>
        <w:numPr>
          <w:ilvl w:val="0"/>
          <w:numId w:val="25"/>
        </w:numPr>
        <w:contextualSpacing/>
        <w:rPr>
          <w:rFonts w:asciiTheme="majorHAnsi" w:hAnsiTheme="majorHAnsi"/>
          <w:sz w:val="24"/>
          <w:szCs w:val="24"/>
        </w:rPr>
      </w:pPr>
      <w:r w:rsidRPr="00FD6B9A">
        <w:rPr>
          <w:rFonts w:asciiTheme="majorHAnsi" w:hAnsiTheme="majorHAnsi"/>
          <w:sz w:val="24"/>
          <w:szCs w:val="24"/>
        </w:rPr>
        <w:t>92,5% des réunions de réajustement organisées en 2017 le sont pour des jeunes confiés à l’ASE.</w:t>
      </w:r>
    </w:p>
    <w:p w:rsidR="00FD6B9A" w:rsidRPr="00FD6B9A" w:rsidRDefault="00FD6B9A" w:rsidP="00FD6B9A">
      <w:pPr>
        <w:numPr>
          <w:ilvl w:val="0"/>
          <w:numId w:val="25"/>
        </w:numPr>
        <w:contextualSpacing/>
        <w:jc w:val="both"/>
        <w:rPr>
          <w:rFonts w:asciiTheme="majorHAnsi" w:hAnsiTheme="majorHAnsi"/>
          <w:sz w:val="24"/>
          <w:szCs w:val="24"/>
        </w:rPr>
      </w:pPr>
      <w:r w:rsidRPr="00FD6B9A">
        <w:rPr>
          <w:rFonts w:asciiTheme="majorHAnsi" w:hAnsiTheme="majorHAnsi"/>
          <w:sz w:val="24"/>
          <w:szCs w:val="24"/>
        </w:rPr>
        <w:t>70 bénéficient d’une notification MDPH (soit 47%),</w:t>
      </w:r>
    </w:p>
    <w:p w:rsidR="00FD6B9A" w:rsidRPr="00FD6B9A" w:rsidRDefault="00FD6B9A" w:rsidP="00FD6B9A">
      <w:pPr>
        <w:numPr>
          <w:ilvl w:val="0"/>
          <w:numId w:val="25"/>
        </w:numPr>
        <w:contextualSpacing/>
        <w:jc w:val="both"/>
        <w:rPr>
          <w:rFonts w:asciiTheme="majorHAnsi" w:hAnsiTheme="majorHAnsi"/>
          <w:sz w:val="24"/>
          <w:szCs w:val="24"/>
        </w:rPr>
      </w:pPr>
      <w:r w:rsidRPr="00FD6B9A">
        <w:rPr>
          <w:rFonts w:asciiTheme="majorHAnsi" w:hAnsiTheme="majorHAnsi"/>
          <w:sz w:val="24"/>
          <w:szCs w:val="24"/>
        </w:rPr>
        <w:t xml:space="preserve"> 62 relèvent de l’ASE et d’une notification MDPH (41%).</w:t>
      </w:r>
    </w:p>
    <w:p w:rsidR="00FD6B9A" w:rsidRPr="00FD6B9A" w:rsidRDefault="00FD6B9A" w:rsidP="00FD6B9A">
      <w:pPr>
        <w:numPr>
          <w:ilvl w:val="0"/>
          <w:numId w:val="25"/>
        </w:numPr>
        <w:contextualSpacing/>
        <w:jc w:val="both"/>
        <w:rPr>
          <w:rFonts w:asciiTheme="majorHAnsi" w:hAnsiTheme="majorHAnsi"/>
          <w:sz w:val="24"/>
          <w:szCs w:val="24"/>
        </w:rPr>
      </w:pPr>
      <w:r w:rsidRPr="00FD6B9A">
        <w:rPr>
          <w:rFonts w:asciiTheme="majorHAnsi" w:hAnsiTheme="majorHAnsi"/>
          <w:sz w:val="24"/>
          <w:szCs w:val="24"/>
        </w:rPr>
        <w:t xml:space="preserve">Sur les 40 situations les plus actives, 35 bénéficient d’une prise en charge soins (soit 88%). </w:t>
      </w:r>
    </w:p>
    <w:p w:rsidR="00FD6B9A" w:rsidRPr="00FD6B9A" w:rsidRDefault="00FD6B9A" w:rsidP="00FD6B9A">
      <w:pPr>
        <w:numPr>
          <w:ilvl w:val="0"/>
          <w:numId w:val="25"/>
        </w:numPr>
        <w:contextualSpacing/>
        <w:jc w:val="both"/>
        <w:rPr>
          <w:rFonts w:asciiTheme="majorHAnsi" w:hAnsiTheme="majorHAnsi"/>
          <w:sz w:val="24"/>
          <w:szCs w:val="24"/>
        </w:rPr>
      </w:pPr>
      <w:r w:rsidRPr="00FD6B9A">
        <w:rPr>
          <w:rFonts w:asciiTheme="majorHAnsi" w:hAnsiTheme="majorHAnsi"/>
          <w:sz w:val="24"/>
          <w:szCs w:val="24"/>
        </w:rPr>
        <w:t>Sur les 40 situations les plus actives,  18 ont une mesure PJJ soit (45%).</w:t>
      </w:r>
    </w:p>
    <w:p w:rsidR="00FD6B9A" w:rsidRPr="00FD6B9A" w:rsidRDefault="00FD6B9A" w:rsidP="00FD6B9A">
      <w:pPr>
        <w:contextualSpacing/>
        <w:jc w:val="both"/>
        <w:rPr>
          <w:rFonts w:asciiTheme="majorHAnsi" w:hAnsiTheme="majorHAnsi"/>
          <w:sz w:val="24"/>
          <w:szCs w:val="24"/>
        </w:rPr>
      </w:pPr>
    </w:p>
    <w:p w:rsidR="00FD6B9A" w:rsidRPr="00FD6B9A" w:rsidRDefault="00FD6B9A" w:rsidP="00FD6B9A">
      <w:pPr>
        <w:contextualSpacing/>
        <w:jc w:val="both"/>
        <w:rPr>
          <w:rFonts w:asciiTheme="majorHAnsi" w:hAnsiTheme="majorHAnsi"/>
          <w:sz w:val="24"/>
          <w:szCs w:val="24"/>
        </w:rPr>
      </w:pPr>
    </w:p>
    <w:p w:rsidR="00FD6B9A" w:rsidRPr="00FD6B9A" w:rsidRDefault="00FD6B9A" w:rsidP="00FD6B9A">
      <w:pPr>
        <w:jc w:val="both"/>
        <w:rPr>
          <w:rFonts w:asciiTheme="majorHAnsi" w:hAnsiTheme="majorHAnsi"/>
          <w:sz w:val="24"/>
          <w:szCs w:val="24"/>
        </w:rPr>
      </w:pPr>
      <w:r w:rsidRPr="00FD6B9A">
        <w:rPr>
          <w:rFonts w:asciiTheme="majorHAnsi" w:hAnsiTheme="majorHAnsi"/>
          <w:sz w:val="24"/>
          <w:szCs w:val="24"/>
        </w:rPr>
        <w:t>Que représente le Réseau pour les professionnels du département ?</w:t>
      </w:r>
    </w:p>
    <w:p w:rsidR="00FD6B9A" w:rsidRPr="00FD6B9A" w:rsidRDefault="00FD6B9A" w:rsidP="00FD6B9A">
      <w:pPr>
        <w:jc w:val="both"/>
        <w:rPr>
          <w:rFonts w:asciiTheme="majorHAnsi" w:hAnsiTheme="majorHAnsi"/>
          <w:sz w:val="24"/>
          <w:szCs w:val="24"/>
        </w:rPr>
      </w:pPr>
      <w:r w:rsidRPr="00FD6B9A">
        <w:rPr>
          <w:rFonts w:asciiTheme="majorHAnsi" w:hAnsiTheme="majorHAnsi"/>
          <w:sz w:val="24"/>
          <w:szCs w:val="24"/>
        </w:rPr>
        <w:t xml:space="preserve">Le Réseau ADO 66 regroupe des individus représentant des organisations qui se coordonnent au service d’un intérêt commun : les jeunes en grande difficulté et qui ont décidé de se réunir pour travailler autour d’une problématique de santé particulièrement présente sur leur territoire. </w:t>
      </w:r>
    </w:p>
    <w:p w:rsidR="00FD6B9A" w:rsidRPr="00FD6B9A" w:rsidRDefault="00FD6B9A" w:rsidP="00FD6B9A">
      <w:pPr>
        <w:jc w:val="both"/>
        <w:rPr>
          <w:rFonts w:asciiTheme="majorHAnsi" w:hAnsiTheme="majorHAnsi"/>
          <w:sz w:val="24"/>
          <w:szCs w:val="24"/>
        </w:rPr>
      </w:pPr>
      <w:r w:rsidRPr="00FD6B9A">
        <w:rPr>
          <w:rFonts w:asciiTheme="majorHAnsi" w:hAnsiTheme="majorHAnsi"/>
          <w:sz w:val="24"/>
          <w:szCs w:val="24"/>
        </w:rPr>
        <w:t>Les membres du réseau sont à la fois autonomes et interdépendants, impliqués dans une relation qui diffère de l’externalisation et de l’intégration.</w:t>
      </w:r>
    </w:p>
    <w:p w:rsidR="00FD6B9A" w:rsidRPr="00FD6B9A" w:rsidRDefault="00FD6B9A" w:rsidP="00FD6B9A">
      <w:pPr>
        <w:jc w:val="both"/>
        <w:rPr>
          <w:rFonts w:asciiTheme="majorHAnsi" w:hAnsiTheme="majorHAnsi"/>
          <w:sz w:val="24"/>
          <w:szCs w:val="24"/>
        </w:rPr>
      </w:pPr>
      <w:r w:rsidRPr="00FD6B9A">
        <w:rPr>
          <w:rFonts w:asciiTheme="majorHAnsi" w:hAnsiTheme="majorHAnsi"/>
          <w:sz w:val="24"/>
          <w:szCs w:val="24"/>
        </w:rPr>
        <w:lastRenderedPageBreak/>
        <w:t>Le réseau n’est pas là pour créer une offre de soin supplémentaire et concurrente mais pour créer des liens entre les ressources existantes.</w:t>
      </w:r>
    </w:p>
    <w:p w:rsidR="00FD6B9A" w:rsidRPr="00FD6B9A" w:rsidRDefault="00FD6B9A" w:rsidP="00FD6B9A">
      <w:pPr>
        <w:jc w:val="both"/>
      </w:pPr>
      <w:r w:rsidRPr="00FD6B9A">
        <w:rPr>
          <w:rFonts w:asciiTheme="majorHAnsi" w:hAnsiTheme="majorHAnsi"/>
          <w:sz w:val="24"/>
          <w:szCs w:val="24"/>
        </w:rPr>
        <w:t>De la même façon, le réseau ne cherche pas à concurrencer le mode de prise en charge traditionnel. Il vient en complément pour apporter une meilleure qualité de soins à des situations nécessitant une prise en charge globale</w:t>
      </w:r>
      <w:r w:rsidRPr="00FD6B9A">
        <w:t>.</w:t>
      </w:r>
    </w:p>
    <w:p w:rsidR="00FD6B9A" w:rsidRPr="00FD6B9A" w:rsidRDefault="00FD6B9A" w:rsidP="00FD6B9A">
      <w:pPr>
        <w:jc w:val="both"/>
        <w:rPr>
          <w:rFonts w:asciiTheme="majorHAnsi" w:hAnsiTheme="majorHAnsi"/>
          <w:sz w:val="24"/>
          <w:szCs w:val="24"/>
        </w:rPr>
      </w:pPr>
      <w:r w:rsidRPr="00FD6B9A">
        <w:rPr>
          <w:rFonts w:asciiTheme="majorHAnsi" w:hAnsiTheme="majorHAnsi"/>
          <w:sz w:val="24"/>
          <w:szCs w:val="24"/>
        </w:rPr>
        <w:t xml:space="preserve"> Dans ce cadre, chacun s’engage pour que le parcours des jeunes  se fasse dans une recherche de cohérence et de continuité des soins en fonction des ressources sanitaires et médicosociales disponibles sur le territoire.</w:t>
      </w:r>
    </w:p>
    <w:p w:rsidR="00FD6B9A" w:rsidRPr="00FD6B9A" w:rsidRDefault="00FD6B9A" w:rsidP="00FD6B9A">
      <w:pPr>
        <w:jc w:val="both"/>
        <w:rPr>
          <w:rFonts w:asciiTheme="majorHAnsi" w:hAnsiTheme="majorHAnsi"/>
          <w:sz w:val="24"/>
          <w:szCs w:val="24"/>
        </w:rPr>
      </w:pPr>
      <w:r w:rsidRPr="00FD6B9A">
        <w:rPr>
          <w:rFonts w:asciiTheme="majorHAnsi" w:hAnsiTheme="majorHAnsi"/>
          <w:sz w:val="24"/>
          <w:szCs w:val="24"/>
        </w:rPr>
        <w:t>Le travail se déroule sur  deux strates :</w:t>
      </w:r>
    </w:p>
    <w:p w:rsidR="00FD6B9A" w:rsidRPr="00FD6B9A" w:rsidRDefault="00FD6B9A" w:rsidP="00FD6B9A">
      <w:pPr>
        <w:numPr>
          <w:ilvl w:val="0"/>
          <w:numId w:val="27"/>
        </w:numPr>
        <w:contextualSpacing/>
        <w:jc w:val="both"/>
        <w:rPr>
          <w:rFonts w:asciiTheme="majorHAnsi" w:hAnsiTheme="majorHAnsi"/>
          <w:sz w:val="24"/>
          <w:szCs w:val="24"/>
        </w:rPr>
      </w:pPr>
      <w:r w:rsidRPr="00FD6B9A">
        <w:rPr>
          <w:rFonts w:asciiTheme="majorHAnsi" w:hAnsiTheme="majorHAnsi"/>
          <w:sz w:val="24"/>
          <w:szCs w:val="24"/>
        </w:rPr>
        <w:t xml:space="preserve">un niveau individuel consistant à rechercher à plusieurs des solutions administratives, sociales, médicales et psychologiques autour de cas individuels complexes (synthèses sur cas, échanges entre professionnels, orientation accompagnée des personnes dans leur parcours de soins, etc.) ; </w:t>
      </w:r>
    </w:p>
    <w:p w:rsidR="00FD6B9A" w:rsidRPr="00FD6B9A" w:rsidRDefault="00FD6B9A" w:rsidP="00FD6B9A">
      <w:pPr>
        <w:numPr>
          <w:ilvl w:val="0"/>
          <w:numId w:val="27"/>
        </w:numPr>
        <w:contextualSpacing/>
        <w:jc w:val="both"/>
        <w:rPr>
          <w:rFonts w:asciiTheme="majorHAnsi" w:hAnsiTheme="majorHAnsi"/>
          <w:sz w:val="24"/>
          <w:szCs w:val="24"/>
        </w:rPr>
      </w:pPr>
      <w:r w:rsidRPr="00FD6B9A">
        <w:rPr>
          <w:rFonts w:asciiTheme="majorHAnsi" w:hAnsiTheme="majorHAnsi"/>
          <w:sz w:val="24"/>
          <w:szCs w:val="24"/>
        </w:rPr>
        <w:t>un niveau collectif consistant à organiser des actions collectives pour répondre à un même besoin partagé par un groupe de population sur le territoire (colloque, groupes de travail, etc.).</w:t>
      </w:r>
    </w:p>
    <w:p w:rsidR="00FD6B9A" w:rsidRPr="00FD6B9A" w:rsidRDefault="00FD6B9A" w:rsidP="00FD6B9A">
      <w:pPr>
        <w:ind w:left="720"/>
        <w:contextualSpacing/>
        <w:jc w:val="both"/>
        <w:rPr>
          <w:rFonts w:asciiTheme="majorHAnsi" w:hAnsiTheme="majorHAnsi"/>
          <w:sz w:val="24"/>
          <w:szCs w:val="24"/>
        </w:rPr>
      </w:pPr>
    </w:p>
    <w:p w:rsidR="00FD6B9A" w:rsidRPr="00FD6B9A" w:rsidRDefault="00FD6B9A" w:rsidP="00FD6B9A">
      <w:pPr>
        <w:ind w:left="720"/>
        <w:contextualSpacing/>
        <w:jc w:val="both"/>
        <w:rPr>
          <w:rFonts w:asciiTheme="majorHAnsi" w:hAnsiTheme="majorHAnsi"/>
          <w:sz w:val="24"/>
          <w:szCs w:val="24"/>
        </w:rPr>
      </w:pPr>
      <w:r w:rsidRPr="00FD6B9A">
        <w:rPr>
          <w:rFonts w:asciiTheme="majorHAnsi" w:hAnsiTheme="majorHAnsi"/>
          <w:sz w:val="24"/>
          <w:szCs w:val="24"/>
        </w:rPr>
        <w:t>Avec plus de coordination, plus de diagnostic concerté, plus de suivi des situations, plus de transparence, plus de prévention, moins de redondance, etc., un effet d’entraînement est attendu.</w:t>
      </w:r>
    </w:p>
    <w:p w:rsidR="00FD6B9A" w:rsidRPr="00FD6B9A" w:rsidRDefault="00FD6B9A" w:rsidP="00FD6B9A">
      <w:pPr>
        <w:contextualSpacing/>
        <w:jc w:val="both"/>
        <w:rPr>
          <w:rFonts w:asciiTheme="majorHAnsi" w:hAnsiTheme="majorHAnsi"/>
          <w:sz w:val="24"/>
          <w:szCs w:val="24"/>
        </w:rPr>
      </w:pPr>
    </w:p>
    <w:p w:rsidR="00FD6B9A" w:rsidRPr="00FD6B9A" w:rsidRDefault="00FD6B9A" w:rsidP="00FD6B9A">
      <w:pPr>
        <w:ind w:left="720"/>
        <w:contextualSpacing/>
        <w:jc w:val="both"/>
        <w:rPr>
          <w:rFonts w:asciiTheme="majorHAnsi" w:hAnsiTheme="majorHAnsi"/>
          <w:sz w:val="24"/>
          <w:szCs w:val="24"/>
        </w:rPr>
      </w:pPr>
      <w:r w:rsidRPr="00FD6B9A">
        <w:rPr>
          <w:rFonts w:asciiTheme="majorHAnsi" w:hAnsiTheme="majorHAnsi"/>
          <w:sz w:val="24"/>
          <w:szCs w:val="24"/>
        </w:rPr>
        <w:t>La plus-value identifiée par les partenaires au travers des évaluations commanditées par le Réseau est :</w:t>
      </w:r>
    </w:p>
    <w:p w:rsidR="00FD6B9A" w:rsidRPr="00FD6B9A" w:rsidRDefault="00FD6B9A" w:rsidP="00FD6B9A">
      <w:pPr>
        <w:numPr>
          <w:ilvl w:val="0"/>
          <w:numId w:val="27"/>
        </w:numPr>
        <w:contextualSpacing/>
        <w:jc w:val="both"/>
        <w:rPr>
          <w:rFonts w:asciiTheme="majorHAnsi" w:hAnsiTheme="majorHAnsi"/>
          <w:sz w:val="24"/>
          <w:szCs w:val="24"/>
        </w:rPr>
      </w:pPr>
      <w:r w:rsidRPr="00FD6B9A">
        <w:rPr>
          <w:rFonts w:asciiTheme="majorHAnsi" w:hAnsiTheme="majorHAnsi"/>
          <w:sz w:val="24"/>
          <w:szCs w:val="24"/>
        </w:rPr>
        <w:t>produire une prise en charge globale qui prenne en compte les problématiques médico-sociales afin d’apporter une qualité de soins la plus élevée pour le territoire.</w:t>
      </w:r>
    </w:p>
    <w:p w:rsidR="00FD6B9A" w:rsidRPr="00FD6B9A" w:rsidRDefault="00FD6B9A" w:rsidP="00FD6B9A">
      <w:pPr>
        <w:numPr>
          <w:ilvl w:val="0"/>
          <w:numId w:val="27"/>
        </w:numPr>
        <w:contextualSpacing/>
        <w:jc w:val="both"/>
        <w:rPr>
          <w:rFonts w:asciiTheme="majorHAnsi" w:hAnsiTheme="majorHAnsi"/>
          <w:sz w:val="24"/>
          <w:szCs w:val="24"/>
        </w:rPr>
      </w:pPr>
      <w:r w:rsidRPr="00FD6B9A">
        <w:rPr>
          <w:rFonts w:asciiTheme="majorHAnsi" w:hAnsiTheme="majorHAnsi"/>
          <w:sz w:val="24"/>
          <w:szCs w:val="24"/>
        </w:rPr>
        <w:t>produire une meilleure prise en charge avec le moins de ressources possibles. Il s’agit de limiter le gaspillage des ressources et de réduire la progression des dépenses de santé par un usage plus rationnel des ressources.</w:t>
      </w:r>
    </w:p>
    <w:p w:rsidR="00FD6B9A" w:rsidRPr="00FD6B9A" w:rsidRDefault="00FD6B9A" w:rsidP="00FD6B9A">
      <w:pPr>
        <w:numPr>
          <w:ilvl w:val="0"/>
          <w:numId w:val="27"/>
        </w:numPr>
        <w:contextualSpacing/>
        <w:jc w:val="both"/>
        <w:rPr>
          <w:rFonts w:asciiTheme="majorHAnsi" w:hAnsiTheme="majorHAnsi"/>
          <w:sz w:val="24"/>
          <w:szCs w:val="24"/>
        </w:rPr>
      </w:pPr>
      <w:r w:rsidRPr="00FD6B9A">
        <w:rPr>
          <w:rFonts w:asciiTheme="majorHAnsi" w:hAnsiTheme="majorHAnsi"/>
          <w:sz w:val="24"/>
          <w:szCs w:val="24"/>
        </w:rPr>
        <w:t xml:space="preserve"> mise en évidence des effets secondaires bénéfiques au niveau organisationnel en termes de reconnaissance mutuelle, de changement de culture entre professionnels, de dynamique relationnelle, etc.</w:t>
      </w:r>
    </w:p>
    <w:p w:rsidR="00FD6B9A" w:rsidRPr="00FD6B9A" w:rsidRDefault="00FD6B9A" w:rsidP="00FD6B9A">
      <w:pPr>
        <w:numPr>
          <w:ilvl w:val="0"/>
          <w:numId w:val="27"/>
        </w:numPr>
        <w:contextualSpacing/>
        <w:jc w:val="both"/>
        <w:rPr>
          <w:rFonts w:asciiTheme="majorHAnsi" w:hAnsiTheme="majorHAnsi"/>
          <w:sz w:val="24"/>
          <w:szCs w:val="24"/>
        </w:rPr>
      </w:pPr>
      <w:r w:rsidRPr="00FD6B9A">
        <w:rPr>
          <w:rFonts w:asciiTheme="majorHAnsi" w:hAnsiTheme="majorHAnsi"/>
          <w:sz w:val="24"/>
          <w:szCs w:val="24"/>
        </w:rPr>
        <w:t xml:space="preserve">  permettre un suivi et une continuité des accompagnements dans la durée qui ne seraient pas possibles dans le système traditionnel trop segmenté.</w:t>
      </w:r>
    </w:p>
    <w:p w:rsidR="00FD6B9A" w:rsidRPr="00FD6B9A" w:rsidRDefault="00FD6B9A" w:rsidP="00FD6B9A">
      <w:pPr>
        <w:ind w:left="720"/>
        <w:contextualSpacing/>
        <w:jc w:val="both"/>
        <w:rPr>
          <w:rFonts w:asciiTheme="majorHAnsi" w:hAnsiTheme="majorHAnsi"/>
          <w:sz w:val="24"/>
          <w:szCs w:val="24"/>
        </w:rPr>
      </w:pPr>
    </w:p>
    <w:p w:rsidR="00FD6B9A" w:rsidRPr="00FD6B9A" w:rsidRDefault="00FD6B9A" w:rsidP="00FD6B9A">
      <w:pPr>
        <w:ind w:left="720"/>
        <w:contextualSpacing/>
        <w:jc w:val="both"/>
        <w:rPr>
          <w:rFonts w:asciiTheme="majorHAnsi" w:hAnsiTheme="majorHAnsi"/>
          <w:sz w:val="24"/>
          <w:szCs w:val="24"/>
        </w:rPr>
      </w:pPr>
      <w:r w:rsidRPr="00FD6B9A">
        <w:rPr>
          <w:rFonts w:asciiTheme="majorHAnsi" w:hAnsiTheme="majorHAnsi"/>
          <w:sz w:val="24"/>
          <w:szCs w:val="24"/>
        </w:rPr>
        <w:t>Dans le cadre de la prise en charge globale et tout au long du parcours du jeune,  des professionnels de secteurs différents sont amenés à se coordonner pour lui apporter une pluridisciplinarité intégrée à tout âge.</w:t>
      </w:r>
    </w:p>
    <w:p w:rsidR="00FD6B9A" w:rsidRPr="00FD6B9A" w:rsidRDefault="00FD6B9A" w:rsidP="00FD6B9A">
      <w:pPr>
        <w:ind w:left="720"/>
        <w:contextualSpacing/>
        <w:jc w:val="both"/>
        <w:rPr>
          <w:rFonts w:asciiTheme="majorHAnsi" w:hAnsiTheme="majorHAnsi"/>
          <w:sz w:val="24"/>
          <w:szCs w:val="24"/>
        </w:rPr>
      </w:pPr>
    </w:p>
    <w:p w:rsidR="00FD6B9A" w:rsidRPr="00FD6B9A" w:rsidRDefault="00FD6B9A" w:rsidP="00FD6B9A">
      <w:pPr>
        <w:ind w:left="720"/>
        <w:contextualSpacing/>
        <w:jc w:val="both"/>
        <w:rPr>
          <w:rFonts w:asciiTheme="majorHAnsi" w:hAnsiTheme="majorHAnsi"/>
          <w:sz w:val="24"/>
          <w:szCs w:val="24"/>
        </w:rPr>
      </w:pPr>
      <w:r w:rsidRPr="00FD6B9A">
        <w:rPr>
          <w:rFonts w:asciiTheme="majorHAnsi" w:hAnsiTheme="majorHAnsi"/>
          <w:sz w:val="24"/>
          <w:szCs w:val="24"/>
        </w:rPr>
        <w:lastRenderedPageBreak/>
        <w:t>Le Réseau qui initie et pilote des groupes de réflexion a travaillé sur le thème des troubles du comportement, problématique qui concerne l’ensemble des partenaires et la grande majorité des situations incluses.</w:t>
      </w:r>
    </w:p>
    <w:p w:rsidR="00FD6B9A" w:rsidRPr="00FD6B9A" w:rsidRDefault="00FD6B9A" w:rsidP="00FD6B9A">
      <w:pPr>
        <w:ind w:left="720"/>
        <w:contextualSpacing/>
        <w:jc w:val="both"/>
        <w:rPr>
          <w:rFonts w:asciiTheme="majorHAnsi" w:hAnsiTheme="majorHAnsi"/>
          <w:sz w:val="24"/>
          <w:szCs w:val="24"/>
        </w:rPr>
      </w:pPr>
      <w:r w:rsidRPr="00FD6B9A">
        <w:rPr>
          <w:rFonts w:asciiTheme="majorHAnsi" w:hAnsiTheme="majorHAnsi"/>
          <w:sz w:val="24"/>
          <w:szCs w:val="24"/>
        </w:rPr>
        <w:t>Il en ressort, entre autre et à moyen terme    , l’intérêt de créer une équipe mobile troubles du comportement qui pourrait être portée par l’association ADO 66 et viendrait en complémentarité avec le projet d’équipe mobile adolescent souhaité par le CH de THUIR.</w:t>
      </w:r>
    </w:p>
    <w:p w:rsidR="00FD6B9A" w:rsidRPr="00FD6B9A" w:rsidRDefault="00FD6B9A" w:rsidP="00FD6B9A">
      <w:pPr>
        <w:ind w:left="720"/>
        <w:contextualSpacing/>
        <w:jc w:val="both"/>
        <w:rPr>
          <w:rFonts w:asciiTheme="majorHAnsi" w:hAnsiTheme="majorHAnsi"/>
          <w:sz w:val="24"/>
          <w:szCs w:val="24"/>
        </w:rPr>
      </w:pPr>
    </w:p>
    <w:p w:rsidR="00FD6B9A" w:rsidRPr="00FD6B9A" w:rsidRDefault="00FD6B9A" w:rsidP="00FD6B9A">
      <w:pPr>
        <w:ind w:left="720"/>
        <w:contextualSpacing/>
        <w:jc w:val="both"/>
        <w:rPr>
          <w:rFonts w:asciiTheme="majorHAnsi" w:hAnsiTheme="majorHAnsi"/>
          <w:sz w:val="24"/>
          <w:szCs w:val="24"/>
        </w:rPr>
      </w:pPr>
      <w:r w:rsidRPr="00FD6B9A">
        <w:rPr>
          <w:rFonts w:asciiTheme="majorHAnsi" w:hAnsiTheme="majorHAnsi"/>
          <w:sz w:val="24"/>
          <w:szCs w:val="24"/>
        </w:rPr>
        <w:t>En s’appuyant sur notre expérience, notre bonne connaissance du territoire, de ses ressources, des problématiques adolescentes et sur la confiance que nous font les partenaires, l’ARS a confié le portage de la MDA à l’association ADO 66.</w:t>
      </w:r>
    </w:p>
    <w:p w:rsidR="00FD6B9A" w:rsidRPr="00FD6B9A" w:rsidRDefault="00FD6B9A" w:rsidP="00FD6B9A">
      <w:pPr>
        <w:ind w:left="720"/>
        <w:contextualSpacing/>
        <w:jc w:val="both"/>
        <w:rPr>
          <w:rFonts w:asciiTheme="majorHAnsi" w:hAnsiTheme="majorHAnsi"/>
          <w:sz w:val="24"/>
          <w:szCs w:val="24"/>
        </w:rPr>
      </w:pPr>
      <w:r w:rsidRPr="00FD6B9A">
        <w:rPr>
          <w:rFonts w:asciiTheme="majorHAnsi" w:hAnsiTheme="majorHAnsi"/>
          <w:sz w:val="24"/>
          <w:szCs w:val="24"/>
        </w:rPr>
        <w:t xml:space="preserve">À fin 2017, un cahier des charges élaboré en lien avec l’ensemble des partenaires est finalisé. </w:t>
      </w:r>
    </w:p>
    <w:p w:rsidR="00FD6B9A" w:rsidRPr="00FD6B9A" w:rsidRDefault="00FD6B9A" w:rsidP="00FD6B9A">
      <w:pPr>
        <w:ind w:left="720"/>
        <w:contextualSpacing/>
        <w:jc w:val="both"/>
        <w:rPr>
          <w:rFonts w:asciiTheme="majorHAnsi" w:hAnsiTheme="majorHAnsi"/>
          <w:sz w:val="24"/>
          <w:szCs w:val="24"/>
        </w:rPr>
      </w:pPr>
      <w:r w:rsidRPr="00FD6B9A">
        <w:rPr>
          <w:rFonts w:asciiTheme="majorHAnsi" w:hAnsiTheme="majorHAnsi"/>
          <w:sz w:val="24"/>
          <w:szCs w:val="24"/>
        </w:rPr>
        <w:t xml:space="preserve">Il s’agit désormais de mettre en œuvre ce projet attendu par tous. </w:t>
      </w:r>
    </w:p>
    <w:p w:rsidR="00FD6B9A" w:rsidRPr="00FD6B9A" w:rsidRDefault="00FD6B9A" w:rsidP="00FD6B9A">
      <w:pPr>
        <w:spacing w:after="0" w:line="240" w:lineRule="auto"/>
        <w:ind w:right="425"/>
        <w:jc w:val="both"/>
        <w:rPr>
          <w:rFonts w:asciiTheme="majorHAnsi" w:eastAsia="Times New Roman" w:hAnsiTheme="majorHAnsi" w:cs="Times New Roman"/>
          <w:i/>
          <w:iCs/>
          <w:color w:val="00B050"/>
          <w:sz w:val="24"/>
          <w:szCs w:val="24"/>
          <w:lang w:eastAsia="fr-FR"/>
        </w:rPr>
      </w:pPr>
    </w:p>
    <w:p w:rsidR="00FD6B9A" w:rsidRPr="00FD6B9A" w:rsidRDefault="00FD6B9A" w:rsidP="00FD6B9A">
      <w:pPr>
        <w:spacing w:after="0" w:line="240" w:lineRule="auto"/>
        <w:ind w:right="425"/>
        <w:jc w:val="both"/>
        <w:rPr>
          <w:rFonts w:asciiTheme="majorHAnsi" w:eastAsia="Times New Roman" w:hAnsiTheme="majorHAnsi" w:cs="Times New Roman"/>
          <w:i/>
          <w:iCs/>
          <w:color w:val="00B050"/>
          <w:sz w:val="24"/>
          <w:szCs w:val="24"/>
          <w:lang w:eastAsia="fr-FR"/>
        </w:rPr>
      </w:pPr>
    </w:p>
    <w:p w:rsidR="00FD6B9A" w:rsidRPr="00FD6B9A" w:rsidRDefault="00FD6B9A" w:rsidP="00FD6B9A">
      <w:pPr>
        <w:spacing w:after="0" w:line="240" w:lineRule="auto"/>
        <w:ind w:right="425"/>
        <w:jc w:val="both"/>
        <w:rPr>
          <w:rFonts w:asciiTheme="majorHAnsi" w:eastAsia="Times New Roman" w:hAnsiTheme="majorHAnsi" w:cs="Times New Roman"/>
          <w:i/>
          <w:iCs/>
          <w:color w:val="00B050"/>
          <w:sz w:val="24"/>
          <w:szCs w:val="24"/>
          <w:lang w:eastAsia="fr-FR"/>
        </w:rPr>
      </w:pPr>
    </w:p>
    <w:p w:rsidR="00FD6B9A" w:rsidRPr="00FD6B9A" w:rsidRDefault="00FD6B9A" w:rsidP="00FD6B9A">
      <w:pPr>
        <w:spacing w:after="0" w:line="240" w:lineRule="auto"/>
        <w:ind w:right="425"/>
        <w:jc w:val="both"/>
        <w:rPr>
          <w:rFonts w:asciiTheme="majorHAnsi" w:eastAsia="Times New Roman" w:hAnsiTheme="majorHAnsi" w:cs="Times New Roman"/>
          <w:i/>
          <w:iCs/>
          <w:color w:val="00B050"/>
          <w:sz w:val="24"/>
          <w:szCs w:val="24"/>
          <w:lang w:eastAsia="fr-FR"/>
        </w:rPr>
      </w:pPr>
    </w:p>
    <w:p w:rsidR="00FD6B9A" w:rsidRPr="00FD6B9A" w:rsidRDefault="00FD6B9A" w:rsidP="00FD6B9A">
      <w:pPr>
        <w:spacing w:after="0" w:line="240" w:lineRule="auto"/>
        <w:ind w:right="425"/>
        <w:jc w:val="both"/>
        <w:rPr>
          <w:rFonts w:asciiTheme="majorHAnsi" w:eastAsia="Times New Roman" w:hAnsiTheme="majorHAnsi" w:cs="Times New Roman"/>
          <w:i/>
          <w:iCs/>
          <w:color w:val="00B050"/>
          <w:sz w:val="24"/>
          <w:szCs w:val="24"/>
          <w:lang w:eastAsia="fr-FR"/>
        </w:rPr>
      </w:pPr>
    </w:p>
    <w:p w:rsidR="0051206F" w:rsidRDefault="0051206F"/>
    <w:sectPr w:rsidR="0051206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00" w:usb2="00000000" w:usb3="00000000" w:csb0="0000009F" w:csb1="00000000"/>
  </w:font>
  <w:font w:name="Cambria,Bold">
    <w:panose1 w:val="00000000000000000000"/>
    <w:charset w:val="00"/>
    <w:family w:val="auto"/>
    <w:notTrueType/>
    <w:pitch w:val="default"/>
    <w:sig w:usb0="00000003" w:usb1="00000000" w:usb2="00000000" w:usb3="00000000" w:csb0="00000001" w:csb1="00000000"/>
  </w:font>
  <w:font w:name="Cambria,Italic">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64534"/>
    <w:multiLevelType w:val="hybridMultilevel"/>
    <w:tmpl w:val="DD4C55F4"/>
    <w:lvl w:ilvl="0" w:tplc="8348D102">
      <w:start w:val="1"/>
      <w:numFmt w:val="bullet"/>
      <w:lvlText w:val=""/>
      <w:lvlJc w:val="left"/>
      <w:pPr>
        <w:tabs>
          <w:tab w:val="num" w:pos="1041"/>
        </w:tabs>
        <w:ind w:left="1041" w:hanging="397"/>
      </w:pPr>
      <w:rPr>
        <w:rFonts w:ascii="Symbol" w:hAnsi="Symbol" w:hint="default"/>
        <w:sz w:val="16"/>
      </w:rPr>
    </w:lvl>
    <w:lvl w:ilvl="1" w:tplc="040C0003" w:tentative="1">
      <w:start w:val="1"/>
      <w:numFmt w:val="bullet"/>
      <w:lvlText w:val="o"/>
      <w:lvlJc w:val="left"/>
      <w:pPr>
        <w:tabs>
          <w:tab w:val="num" w:pos="1724"/>
        </w:tabs>
        <w:ind w:left="1724" w:hanging="360"/>
      </w:pPr>
      <w:rPr>
        <w:rFonts w:ascii="Courier New" w:hAnsi="Courier New" w:hint="default"/>
      </w:rPr>
    </w:lvl>
    <w:lvl w:ilvl="2" w:tplc="040C0005" w:tentative="1">
      <w:start w:val="1"/>
      <w:numFmt w:val="bullet"/>
      <w:lvlText w:val=""/>
      <w:lvlJc w:val="left"/>
      <w:pPr>
        <w:tabs>
          <w:tab w:val="num" w:pos="2444"/>
        </w:tabs>
        <w:ind w:left="2444" w:hanging="360"/>
      </w:pPr>
      <w:rPr>
        <w:rFonts w:ascii="Wingdings" w:hAnsi="Wingdings" w:hint="default"/>
      </w:rPr>
    </w:lvl>
    <w:lvl w:ilvl="3" w:tplc="040C0001" w:tentative="1">
      <w:start w:val="1"/>
      <w:numFmt w:val="bullet"/>
      <w:lvlText w:val=""/>
      <w:lvlJc w:val="left"/>
      <w:pPr>
        <w:tabs>
          <w:tab w:val="num" w:pos="3164"/>
        </w:tabs>
        <w:ind w:left="3164" w:hanging="360"/>
      </w:pPr>
      <w:rPr>
        <w:rFonts w:ascii="Symbol" w:hAnsi="Symbol" w:hint="default"/>
      </w:rPr>
    </w:lvl>
    <w:lvl w:ilvl="4" w:tplc="040C0003" w:tentative="1">
      <w:start w:val="1"/>
      <w:numFmt w:val="bullet"/>
      <w:lvlText w:val="o"/>
      <w:lvlJc w:val="left"/>
      <w:pPr>
        <w:tabs>
          <w:tab w:val="num" w:pos="3884"/>
        </w:tabs>
        <w:ind w:left="3884" w:hanging="360"/>
      </w:pPr>
      <w:rPr>
        <w:rFonts w:ascii="Courier New" w:hAnsi="Courier New" w:hint="default"/>
      </w:rPr>
    </w:lvl>
    <w:lvl w:ilvl="5" w:tplc="040C0005" w:tentative="1">
      <w:start w:val="1"/>
      <w:numFmt w:val="bullet"/>
      <w:lvlText w:val=""/>
      <w:lvlJc w:val="left"/>
      <w:pPr>
        <w:tabs>
          <w:tab w:val="num" w:pos="4604"/>
        </w:tabs>
        <w:ind w:left="4604" w:hanging="360"/>
      </w:pPr>
      <w:rPr>
        <w:rFonts w:ascii="Wingdings" w:hAnsi="Wingdings" w:hint="default"/>
      </w:rPr>
    </w:lvl>
    <w:lvl w:ilvl="6" w:tplc="040C0001" w:tentative="1">
      <w:start w:val="1"/>
      <w:numFmt w:val="bullet"/>
      <w:lvlText w:val=""/>
      <w:lvlJc w:val="left"/>
      <w:pPr>
        <w:tabs>
          <w:tab w:val="num" w:pos="5324"/>
        </w:tabs>
        <w:ind w:left="5324" w:hanging="360"/>
      </w:pPr>
      <w:rPr>
        <w:rFonts w:ascii="Symbol" w:hAnsi="Symbol" w:hint="default"/>
      </w:rPr>
    </w:lvl>
    <w:lvl w:ilvl="7" w:tplc="040C0003" w:tentative="1">
      <w:start w:val="1"/>
      <w:numFmt w:val="bullet"/>
      <w:lvlText w:val="o"/>
      <w:lvlJc w:val="left"/>
      <w:pPr>
        <w:tabs>
          <w:tab w:val="num" w:pos="6044"/>
        </w:tabs>
        <w:ind w:left="6044" w:hanging="360"/>
      </w:pPr>
      <w:rPr>
        <w:rFonts w:ascii="Courier New" w:hAnsi="Courier New" w:hint="default"/>
      </w:rPr>
    </w:lvl>
    <w:lvl w:ilvl="8" w:tplc="040C0005" w:tentative="1">
      <w:start w:val="1"/>
      <w:numFmt w:val="bullet"/>
      <w:lvlText w:val=""/>
      <w:lvlJc w:val="left"/>
      <w:pPr>
        <w:tabs>
          <w:tab w:val="num" w:pos="6764"/>
        </w:tabs>
        <w:ind w:left="6764" w:hanging="360"/>
      </w:pPr>
      <w:rPr>
        <w:rFonts w:ascii="Wingdings" w:hAnsi="Wingdings" w:hint="default"/>
      </w:rPr>
    </w:lvl>
  </w:abstractNum>
  <w:abstractNum w:abstractNumId="1">
    <w:nsid w:val="082D5A74"/>
    <w:multiLevelType w:val="hybridMultilevel"/>
    <w:tmpl w:val="DB5E4FA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9F12553"/>
    <w:multiLevelType w:val="hybridMultilevel"/>
    <w:tmpl w:val="6B74B3FC"/>
    <w:lvl w:ilvl="0" w:tplc="8A0ED3D6">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AA85021"/>
    <w:multiLevelType w:val="hybridMultilevel"/>
    <w:tmpl w:val="98240626"/>
    <w:lvl w:ilvl="0" w:tplc="7C203D7E">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4">
    <w:nsid w:val="1BA119D1"/>
    <w:multiLevelType w:val="hybridMultilevel"/>
    <w:tmpl w:val="50E4BE00"/>
    <w:lvl w:ilvl="0" w:tplc="A99E9C28">
      <w:start w:val="1"/>
      <w:numFmt w:val="lowerLetter"/>
      <w:lvlText w:val="%1)"/>
      <w:lvlJc w:val="left"/>
      <w:pPr>
        <w:ind w:left="1287" w:hanging="360"/>
      </w:pPr>
      <w:rPr>
        <w:rFonts w:hint="default"/>
        <w:b/>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5">
    <w:nsid w:val="1DA61A5D"/>
    <w:multiLevelType w:val="hybridMultilevel"/>
    <w:tmpl w:val="D3DC149A"/>
    <w:lvl w:ilvl="0" w:tplc="99225232">
      <w:numFmt w:val="bullet"/>
      <w:lvlText w:val="-"/>
      <w:lvlJc w:val="left"/>
      <w:pPr>
        <w:ind w:left="786" w:hanging="360"/>
      </w:pPr>
      <w:rPr>
        <w:rFonts w:ascii="Cambria" w:eastAsia="Times New Roman" w:hAnsi="Cambria"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nsid w:val="20102FDF"/>
    <w:multiLevelType w:val="hybridMultilevel"/>
    <w:tmpl w:val="2200B300"/>
    <w:lvl w:ilvl="0" w:tplc="191A6DB4">
      <w:start w:val="1"/>
      <w:numFmt w:val="bullet"/>
      <w:lvlText w:val=""/>
      <w:lvlJc w:val="left"/>
      <w:pPr>
        <w:tabs>
          <w:tab w:val="num" w:pos="720"/>
        </w:tabs>
        <w:ind w:left="720" w:hanging="360"/>
      </w:pPr>
      <w:rPr>
        <w:rFonts w:ascii="Wingdings 2" w:hAnsi="Wingdings 2"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225D781E"/>
    <w:multiLevelType w:val="hybridMultilevel"/>
    <w:tmpl w:val="9EFE2364"/>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nsid w:val="2CFE54E1"/>
    <w:multiLevelType w:val="hybridMultilevel"/>
    <w:tmpl w:val="FDE24F86"/>
    <w:lvl w:ilvl="0" w:tplc="8642130A">
      <w:start w:val="5"/>
      <w:numFmt w:val="bullet"/>
      <w:lvlText w:val="-"/>
      <w:lvlJc w:val="left"/>
      <w:pPr>
        <w:tabs>
          <w:tab w:val="num" w:pos="720"/>
        </w:tabs>
        <w:ind w:left="720" w:hanging="360"/>
      </w:pPr>
      <w:rPr>
        <w:rFonts w:ascii="Times New Roman" w:eastAsia="Times New Roman" w:hAnsi="Times New Roman" w:cs="Times New Roman" w:hint="default"/>
      </w:rPr>
    </w:lvl>
    <w:lvl w:ilvl="1" w:tplc="37C26008">
      <w:start w:val="1"/>
      <w:numFmt w:val="bullet"/>
      <w:lvlText w:val="o"/>
      <w:lvlJc w:val="left"/>
      <w:pPr>
        <w:tabs>
          <w:tab w:val="num" w:pos="1353"/>
        </w:tabs>
        <w:ind w:left="1353" w:hanging="360"/>
      </w:pPr>
      <w:rPr>
        <w:rFonts w:ascii="Courier New" w:hAnsi="Courier New" w:hint="default"/>
        <w:color w:val="auto"/>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2DDF02E6"/>
    <w:multiLevelType w:val="hybridMultilevel"/>
    <w:tmpl w:val="26669BEC"/>
    <w:lvl w:ilvl="0" w:tplc="4F5E1728">
      <w:start w:val="1"/>
      <w:numFmt w:val="bullet"/>
      <w:lvlText w:val=""/>
      <w:lvlJc w:val="left"/>
      <w:pPr>
        <w:ind w:left="1080" w:hanging="360"/>
      </w:pPr>
      <w:rPr>
        <w:rFonts w:ascii="Wingdings" w:hAnsi="Wingdings"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nsid w:val="32425D6E"/>
    <w:multiLevelType w:val="hybridMultilevel"/>
    <w:tmpl w:val="8A9295E2"/>
    <w:lvl w:ilvl="0" w:tplc="391897F2">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2505F0F"/>
    <w:multiLevelType w:val="hybridMultilevel"/>
    <w:tmpl w:val="18748D54"/>
    <w:lvl w:ilvl="0" w:tplc="137CE246">
      <w:start w:val="1"/>
      <w:numFmt w:val="decimal"/>
      <w:lvlText w:val="%1)"/>
      <w:lvlJc w:val="left"/>
      <w:pPr>
        <w:ind w:left="1571" w:hanging="360"/>
      </w:pPr>
      <w:rPr>
        <w:rFonts w:hint="default"/>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12">
    <w:nsid w:val="330C0339"/>
    <w:multiLevelType w:val="hybridMultilevel"/>
    <w:tmpl w:val="CFDCA488"/>
    <w:lvl w:ilvl="0" w:tplc="5CE2D20C">
      <w:start w:val="1"/>
      <w:numFmt w:val="upperLetter"/>
      <w:lvlText w:val="%1."/>
      <w:lvlJc w:val="left"/>
      <w:pPr>
        <w:ind w:left="1211" w:hanging="360"/>
      </w:pPr>
      <w:rPr>
        <w:rFonts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13">
    <w:nsid w:val="332B2DCE"/>
    <w:multiLevelType w:val="hybridMultilevel"/>
    <w:tmpl w:val="53B852AA"/>
    <w:lvl w:ilvl="0" w:tplc="040C000B">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4">
    <w:nsid w:val="382F1898"/>
    <w:multiLevelType w:val="hybridMultilevel"/>
    <w:tmpl w:val="4848636E"/>
    <w:lvl w:ilvl="0" w:tplc="778E1B46">
      <w:start w:val="5"/>
      <w:numFmt w:val="bullet"/>
      <w:lvlText w:val="-"/>
      <w:lvlJc w:val="left"/>
      <w:pPr>
        <w:ind w:left="720" w:hanging="360"/>
      </w:pPr>
      <w:rPr>
        <w:rFonts w:ascii="Garamond" w:eastAsia="Calibri" w:hAnsi="Garamond" w:cs="Times New Roman" w:hint="default"/>
      </w:rPr>
    </w:lvl>
    <w:lvl w:ilvl="1" w:tplc="E210171E">
      <w:start w:val="19"/>
      <w:numFmt w:val="bullet"/>
      <w:lvlText w:val=""/>
      <w:lvlJc w:val="left"/>
      <w:pPr>
        <w:tabs>
          <w:tab w:val="num" w:pos="1440"/>
        </w:tabs>
        <w:ind w:left="1440" w:hanging="360"/>
      </w:pPr>
      <w:rPr>
        <w:rFonts w:ascii="Symbol" w:eastAsia="Times New Roman" w:hAnsi="Symbol"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3B154A49"/>
    <w:multiLevelType w:val="hybridMultilevel"/>
    <w:tmpl w:val="597ECE9E"/>
    <w:lvl w:ilvl="0" w:tplc="0A4448BE">
      <w:start w:val="1"/>
      <w:numFmt w:val="upperRoman"/>
      <w:lvlText w:val="%1."/>
      <w:lvlJc w:val="right"/>
      <w:pPr>
        <w:ind w:left="360" w:hanging="360"/>
      </w:pPr>
      <w:rPr>
        <w:color w:val="0070C0"/>
      </w:rPr>
    </w:lvl>
    <w:lvl w:ilvl="1" w:tplc="040C0019">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6">
    <w:nsid w:val="3BFF7213"/>
    <w:multiLevelType w:val="singleLevel"/>
    <w:tmpl w:val="040C0001"/>
    <w:lvl w:ilvl="0">
      <w:start w:val="1"/>
      <w:numFmt w:val="bullet"/>
      <w:lvlText w:val=""/>
      <w:lvlJc w:val="left"/>
      <w:pPr>
        <w:ind w:left="720" w:hanging="360"/>
      </w:pPr>
      <w:rPr>
        <w:rFonts w:ascii="Symbol" w:hAnsi="Symbol" w:hint="default"/>
      </w:rPr>
    </w:lvl>
  </w:abstractNum>
  <w:abstractNum w:abstractNumId="17">
    <w:nsid w:val="3CD745B3"/>
    <w:multiLevelType w:val="hybridMultilevel"/>
    <w:tmpl w:val="626C35EC"/>
    <w:lvl w:ilvl="0" w:tplc="D9820520">
      <w:start w:val="1"/>
      <w:numFmt w:val="decimal"/>
      <w:lvlText w:val="%1)"/>
      <w:lvlJc w:val="left"/>
      <w:pPr>
        <w:ind w:left="1931" w:hanging="360"/>
      </w:pPr>
      <w:rPr>
        <w:rFonts w:hint="default"/>
      </w:rPr>
    </w:lvl>
    <w:lvl w:ilvl="1" w:tplc="040C0019" w:tentative="1">
      <w:start w:val="1"/>
      <w:numFmt w:val="lowerLetter"/>
      <w:lvlText w:val="%2."/>
      <w:lvlJc w:val="left"/>
      <w:pPr>
        <w:ind w:left="2651" w:hanging="360"/>
      </w:pPr>
    </w:lvl>
    <w:lvl w:ilvl="2" w:tplc="040C001B" w:tentative="1">
      <w:start w:val="1"/>
      <w:numFmt w:val="lowerRoman"/>
      <w:lvlText w:val="%3."/>
      <w:lvlJc w:val="right"/>
      <w:pPr>
        <w:ind w:left="3371" w:hanging="180"/>
      </w:pPr>
    </w:lvl>
    <w:lvl w:ilvl="3" w:tplc="040C000F" w:tentative="1">
      <w:start w:val="1"/>
      <w:numFmt w:val="decimal"/>
      <w:lvlText w:val="%4."/>
      <w:lvlJc w:val="left"/>
      <w:pPr>
        <w:ind w:left="4091" w:hanging="360"/>
      </w:pPr>
    </w:lvl>
    <w:lvl w:ilvl="4" w:tplc="040C0019" w:tentative="1">
      <w:start w:val="1"/>
      <w:numFmt w:val="lowerLetter"/>
      <w:lvlText w:val="%5."/>
      <w:lvlJc w:val="left"/>
      <w:pPr>
        <w:ind w:left="4811" w:hanging="360"/>
      </w:pPr>
    </w:lvl>
    <w:lvl w:ilvl="5" w:tplc="040C001B" w:tentative="1">
      <w:start w:val="1"/>
      <w:numFmt w:val="lowerRoman"/>
      <w:lvlText w:val="%6."/>
      <w:lvlJc w:val="right"/>
      <w:pPr>
        <w:ind w:left="5531" w:hanging="180"/>
      </w:pPr>
    </w:lvl>
    <w:lvl w:ilvl="6" w:tplc="040C000F" w:tentative="1">
      <w:start w:val="1"/>
      <w:numFmt w:val="decimal"/>
      <w:lvlText w:val="%7."/>
      <w:lvlJc w:val="left"/>
      <w:pPr>
        <w:ind w:left="6251" w:hanging="360"/>
      </w:pPr>
    </w:lvl>
    <w:lvl w:ilvl="7" w:tplc="040C0019" w:tentative="1">
      <w:start w:val="1"/>
      <w:numFmt w:val="lowerLetter"/>
      <w:lvlText w:val="%8."/>
      <w:lvlJc w:val="left"/>
      <w:pPr>
        <w:ind w:left="6971" w:hanging="360"/>
      </w:pPr>
    </w:lvl>
    <w:lvl w:ilvl="8" w:tplc="040C001B" w:tentative="1">
      <w:start w:val="1"/>
      <w:numFmt w:val="lowerRoman"/>
      <w:lvlText w:val="%9."/>
      <w:lvlJc w:val="right"/>
      <w:pPr>
        <w:ind w:left="7691" w:hanging="180"/>
      </w:pPr>
    </w:lvl>
  </w:abstractNum>
  <w:abstractNum w:abstractNumId="18">
    <w:nsid w:val="3D5E0510"/>
    <w:multiLevelType w:val="hybridMultilevel"/>
    <w:tmpl w:val="9140E780"/>
    <w:lvl w:ilvl="0" w:tplc="EFA4F2E2">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3DAC41E8"/>
    <w:multiLevelType w:val="hybridMultilevel"/>
    <w:tmpl w:val="6888B22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3AD1032"/>
    <w:multiLevelType w:val="hybridMultilevel"/>
    <w:tmpl w:val="2408CD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767082C"/>
    <w:multiLevelType w:val="multilevel"/>
    <w:tmpl w:val="870673CE"/>
    <w:lvl w:ilvl="0">
      <w:numFmt w:val="bullet"/>
      <w:lvlText w:val="-"/>
      <w:lvlJc w:val="left"/>
      <w:pPr>
        <w:ind w:left="502" w:hanging="360"/>
      </w:pPr>
      <w:rPr>
        <w:rFonts w:ascii="Times New Roman" w:eastAsia="SimSu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nsid w:val="56037269"/>
    <w:multiLevelType w:val="hybridMultilevel"/>
    <w:tmpl w:val="0442AA18"/>
    <w:lvl w:ilvl="0" w:tplc="0E703102">
      <w:start w:val="1"/>
      <w:numFmt w:val="bullet"/>
      <w:lvlText w:val="•"/>
      <w:lvlJc w:val="left"/>
      <w:pPr>
        <w:tabs>
          <w:tab w:val="num" w:pos="720"/>
        </w:tabs>
        <w:ind w:left="720" w:hanging="360"/>
      </w:pPr>
      <w:rPr>
        <w:rFonts w:ascii="Arial" w:hAnsi="Arial" w:hint="default"/>
      </w:rPr>
    </w:lvl>
    <w:lvl w:ilvl="1" w:tplc="6F9AE810" w:tentative="1">
      <w:start w:val="1"/>
      <w:numFmt w:val="bullet"/>
      <w:lvlText w:val="•"/>
      <w:lvlJc w:val="left"/>
      <w:pPr>
        <w:tabs>
          <w:tab w:val="num" w:pos="1440"/>
        </w:tabs>
        <w:ind w:left="1440" w:hanging="360"/>
      </w:pPr>
      <w:rPr>
        <w:rFonts w:ascii="Arial" w:hAnsi="Arial" w:hint="default"/>
      </w:rPr>
    </w:lvl>
    <w:lvl w:ilvl="2" w:tplc="6E2E4068" w:tentative="1">
      <w:start w:val="1"/>
      <w:numFmt w:val="bullet"/>
      <w:lvlText w:val="•"/>
      <w:lvlJc w:val="left"/>
      <w:pPr>
        <w:tabs>
          <w:tab w:val="num" w:pos="2160"/>
        </w:tabs>
        <w:ind w:left="2160" w:hanging="360"/>
      </w:pPr>
      <w:rPr>
        <w:rFonts w:ascii="Arial" w:hAnsi="Arial" w:hint="default"/>
      </w:rPr>
    </w:lvl>
    <w:lvl w:ilvl="3" w:tplc="625E1868" w:tentative="1">
      <w:start w:val="1"/>
      <w:numFmt w:val="bullet"/>
      <w:lvlText w:val="•"/>
      <w:lvlJc w:val="left"/>
      <w:pPr>
        <w:tabs>
          <w:tab w:val="num" w:pos="2880"/>
        </w:tabs>
        <w:ind w:left="2880" w:hanging="360"/>
      </w:pPr>
      <w:rPr>
        <w:rFonts w:ascii="Arial" w:hAnsi="Arial" w:hint="default"/>
      </w:rPr>
    </w:lvl>
    <w:lvl w:ilvl="4" w:tplc="D79ACBCE" w:tentative="1">
      <w:start w:val="1"/>
      <w:numFmt w:val="bullet"/>
      <w:lvlText w:val="•"/>
      <w:lvlJc w:val="left"/>
      <w:pPr>
        <w:tabs>
          <w:tab w:val="num" w:pos="3600"/>
        </w:tabs>
        <w:ind w:left="3600" w:hanging="360"/>
      </w:pPr>
      <w:rPr>
        <w:rFonts w:ascii="Arial" w:hAnsi="Arial" w:hint="default"/>
      </w:rPr>
    </w:lvl>
    <w:lvl w:ilvl="5" w:tplc="5350A572" w:tentative="1">
      <w:start w:val="1"/>
      <w:numFmt w:val="bullet"/>
      <w:lvlText w:val="•"/>
      <w:lvlJc w:val="left"/>
      <w:pPr>
        <w:tabs>
          <w:tab w:val="num" w:pos="4320"/>
        </w:tabs>
        <w:ind w:left="4320" w:hanging="360"/>
      </w:pPr>
      <w:rPr>
        <w:rFonts w:ascii="Arial" w:hAnsi="Arial" w:hint="default"/>
      </w:rPr>
    </w:lvl>
    <w:lvl w:ilvl="6" w:tplc="8C6CB45C" w:tentative="1">
      <w:start w:val="1"/>
      <w:numFmt w:val="bullet"/>
      <w:lvlText w:val="•"/>
      <w:lvlJc w:val="left"/>
      <w:pPr>
        <w:tabs>
          <w:tab w:val="num" w:pos="5040"/>
        </w:tabs>
        <w:ind w:left="5040" w:hanging="360"/>
      </w:pPr>
      <w:rPr>
        <w:rFonts w:ascii="Arial" w:hAnsi="Arial" w:hint="default"/>
      </w:rPr>
    </w:lvl>
    <w:lvl w:ilvl="7" w:tplc="B3B48B44" w:tentative="1">
      <w:start w:val="1"/>
      <w:numFmt w:val="bullet"/>
      <w:lvlText w:val="•"/>
      <w:lvlJc w:val="left"/>
      <w:pPr>
        <w:tabs>
          <w:tab w:val="num" w:pos="5760"/>
        </w:tabs>
        <w:ind w:left="5760" w:hanging="360"/>
      </w:pPr>
      <w:rPr>
        <w:rFonts w:ascii="Arial" w:hAnsi="Arial" w:hint="default"/>
      </w:rPr>
    </w:lvl>
    <w:lvl w:ilvl="8" w:tplc="37925522" w:tentative="1">
      <w:start w:val="1"/>
      <w:numFmt w:val="bullet"/>
      <w:lvlText w:val="•"/>
      <w:lvlJc w:val="left"/>
      <w:pPr>
        <w:tabs>
          <w:tab w:val="num" w:pos="6480"/>
        </w:tabs>
        <w:ind w:left="6480" w:hanging="360"/>
      </w:pPr>
      <w:rPr>
        <w:rFonts w:ascii="Arial" w:hAnsi="Arial" w:hint="default"/>
      </w:rPr>
    </w:lvl>
  </w:abstractNum>
  <w:abstractNum w:abstractNumId="23">
    <w:nsid w:val="5F760A51"/>
    <w:multiLevelType w:val="hybridMultilevel"/>
    <w:tmpl w:val="91E8F720"/>
    <w:lvl w:ilvl="0" w:tplc="55065578">
      <w:start w:val="1"/>
      <w:numFmt w:val="upperLetter"/>
      <w:lvlText w:val="%1."/>
      <w:lvlJc w:val="left"/>
      <w:pPr>
        <w:ind w:left="1211" w:hanging="360"/>
      </w:pPr>
      <w:rPr>
        <w:rFonts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24">
    <w:nsid w:val="61553D9B"/>
    <w:multiLevelType w:val="hybridMultilevel"/>
    <w:tmpl w:val="3CA617FA"/>
    <w:lvl w:ilvl="0" w:tplc="E68665F8">
      <w:start w:val="3"/>
      <w:numFmt w:val="lowerLetter"/>
      <w:lvlText w:val="%1)"/>
      <w:lvlJc w:val="left"/>
      <w:pPr>
        <w:ind w:left="1287" w:hanging="360"/>
      </w:pPr>
      <w:rPr>
        <w:rFonts w:hint="default"/>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25">
    <w:nsid w:val="668A7A70"/>
    <w:multiLevelType w:val="hybridMultilevel"/>
    <w:tmpl w:val="052CE364"/>
    <w:lvl w:ilvl="0" w:tplc="3984EDCA">
      <w:start w:val="1"/>
      <w:numFmt w:val="lowerLetter"/>
      <w:lvlText w:val="%1)"/>
      <w:lvlJc w:val="left"/>
      <w:pPr>
        <w:ind w:left="360" w:hanging="360"/>
      </w:pPr>
      <w:rPr>
        <w:rFonts w:hint="default"/>
        <w:b/>
        <w:color w:val="auto"/>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6">
    <w:nsid w:val="69500271"/>
    <w:multiLevelType w:val="hybridMultilevel"/>
    <w:tmpl w:val="077442E6"/>
    <w:lvl w:ilvl="0" w:tplc="600AF1FC">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730D0582"/>
    <w:multiLevelType w:val="hybridMultilevel"/>
    <w:tmpl w:val="B7329350"/>
    <w:lvl w:ilvl="0" w:tplc="C032C31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9866DFA"/>
    <w:multiLevelType w:val="hybridMultilevel"/>
    <w:tmpl w:val="2856DEF4"/>
    <w:lvl w:ilvl="0" w:tplc="D5803378">
      <w:start w:val="1"/>
      <w:numFmt w:val="lowerLetter"/>
      <w:lvlText w:val="%1)"/>
      <w:lvlJc w:val="left"/>
      <w:pPr>
        <w:ind w:left="735" w:hanging="390"/>
      </w:pPr>
      <w:rPr>
        <w:rFonts w:hint="default"/>
        <w:b/>
        <w:color w:val="auto"/>
      </w:rPr>
    </w:lvl>
    <w:lvl w:ilvl="1" w:tplc="040C0019" w:tentative="1">
      <w:start w:val="1"/>
      <w:numFmt w:val="lowerLetter"/>
      <w:lvlText w:val="%2."/>
      <w:lvlJc w:val="left"/>
      <w:pPr>
        <w:ind w:left="1425" w:hanging="360"/>
      </w:pPr>
    </w:lvl>
    <w:lvl w:ilvl="2" w:tplc="040C001B" w:tentative="1">
      <w:start w:val="1"/>
      <w:numFmt w:val="lowerRoman"/>
      <w:lvlText w:val="%3."/>
      <w:lvlJc w:val="right"/>
      <w:pPr>
        <w:ind w:left="2145" w:hanging="180"/>
      </w:pPr>
    </w:lvl>
    <w:lvl w:ilvl="3" w:tplc="040C000F" w:tentative="1">
      <w:start w:val="1"/>
      <w:numFmt w:val="decimal"/>
      <w:lvlText w:val="%4."/>
      <w:lvlJc w:val="left"/>
      <w:pPr>
        <w:ind w:left="2865" w:hanging="360"/>
      </w:pPr>
    </w:lvl>
    <w:lvl w:ilvl="4" w:tplc="040C0019" w:tentative="1">
      <w:start w:val="1"/>
      <w:numFmt w:val="lowerLetter"/>
      <w:lvlText w:val="%5."/>
      <w:lvlJc w:val="left"/>
      <w:pPr>
        <w:ind w:left="3585" w:hanging="360"/>
      </w:pPr>
    </w:lvl>
    <w:lvl w:ilvl="5" w:tplc="040C001B" w:tentative="1">
      <w:start w:val="1"/>
      <w:numFmt w:val="lowerRoman"/>
      <w:lvlText w:val="%6."/>
      <w:lvlJc w:val="right"/>
      <w:pPr>
        <w:ind w:left="4305" w:hanging="180"/>
      </w:pPr>
    </w:lvl>
    <w:lvl w:ilvl="6" w:tplc="040C000F" w:tentative="1">
      <w:start w:val="1"/>
      <w:numFmt w:val="decimal"/>
      <w:lvlText w:val="%7."/>
      <w:lvlJc w:val="left"/>
      <w:pPr>
        <w:ind w:left="5025" w:hanging="360"/>
      </w:pPr>
    </w:lvl>
    <w:lvl w:ilvl="7" w:tplc="040C0019" w:tentative="1">
      <w:start w:val="1"/>
      <w:numFmt w:val="lowerLetter"/>
      <w:lvlText w:val="%8."/>
      <w:lvlJc w:val="left"/>
      <w:pPr>
        <w:ind w:left="5745" w:hanging="360"/>
      </w:pPr>
    </w:lvl>
    <w:lvl w:ilvl="8" w:tplc="040C001B" w:tentative="1">
      <w:start w:val="1"/>
      <w:numFmt w:val="lowerRoman"/>
      <w:lvlText w:val="%9."/>
      <w:lvlJc w:val="right"/>
      <w:pPr>
        <w:ind w:left="6465" w:hanging="180"/>
      </w:pPr>
    </w:lvl>
  </w:abstractNum>
  <w:abstractNum w:abstractNumId="29">
    <w:nsid w:val="7C5B07B1"/>
    <w:multiLevelType w:val="hybridMultilevel"/>
    <w:tmpl w:val="71C289EA"/>
    <w:lvl w:ilvl="0" w:tplc="3A309480">
      <w:start w:val="1"/>
      <w:numFmt w:val="decimal"/>
      <w:lvlText w:val="%1)"/>
      <w:lvlJc w:val="left"/>
      <w:pPr>
        <w:ind w:left="1571" w:hanging="360"/>
      </w:pPr>
      <w:rPr>
        <w:rFonts w:hint="default"/>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30">
    <w:nsid w:val="7DA03D2F"/>
    <w:multiLevelType w:val="hybridMultilevel"/>
    <w:tmpl w:val="3202BE52"/>
    <w:lvl w:ilvl="0" w:tplc="4E744F80">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abstractNumId w:val="15"/>
  </w:num>
  <w:num w:numId="2">
    <w:abstractNumId w:val="8"/>
  </w:num>
  <w:num w:numId="3">
    <w:abstractNumId w:val="13"/>
  </w:num>
  <w:num w:numId="4">
    <w:abstractNumId w:val="16"/>
  </w:num>
  <w:num w:numId="5">
    <w:abstractNumId w:val="14"/>
  </w:num>
  <w:num w:numId="6">
    <w:abstractNumId w:val="20"/>
  </w:num>
  <w:num w:numId="7">
    <w:abstractNumId w:val="23"/>
  </w:num>
  <w:num w:numId="8">
    <w:abstractNumId w:val="12"/>
  </w:num>
  <w:num w:numId="9">
    <w:abstractNumId w:val="11"/>
  </w:num>
  <w:num w:numId="10">
    <w:abstractNumId w:val="6"/>
  </w:num>
  <w:num w:numId="11">
    <w:abstractNumId w:val="22"/>
  </w:num>
  <w:num w:numId="12">
    <w:abstractNumId w:val="17"/>
  </w:num>
  <w:num w:numId="13">
    <w:abstractNumId w:val="29"/>
  </w:num>
  <w:num w:numId="14">
    <w:abstractNumId w:val="0"/>
  </w:num>
  <w:num w:numId="15">
    <w:abstractNumId w:val="21"/>
  </w:num>
  <w:num w:numId="16">
    <w:abstractNumId w:val="28"/>
  </w:num>
  <w:num w:numId="17">
    <w:abstractNumId w:val="25"/>
  </w:num>
  <w:num w:numId="18">
    <w:abstractNumId w:val="30"/>
  </w:num>
  <w:num w:numId="19">
    <w:abstractNumId w:val="2"/>
  </w:num>
  <w:num w:numId="20">
    <w:abstractNumId w:val="4"/>
  </w:num>
  <w:num w:numId="21">
    <w:abstractNumId w:val="24"/>
  </w:num>
  <w:num w:numId="22">
    <w:abstractNumId w:val="5"/>
  </w:num>
  <w:num w:numId="23">
    <w:abstractNumId w:val="19"/>
  </w:num>
  <w:num w:numId="24">
    <w:abstractNumId w:val="9"/>
  </w:num>
  <w:num w:numId="25">
    <w:abstractNumId w:val="7"/>
  </w:num>
  <w:num w:numId="26">
    <w:abstractNumId w:val="26"/>
  </w:num>
  <w:num w:numId="27">
    <w:abstractNumId w:val="10"/>
  </w:num>
  <w:num w:numId="28">
    <w:abstractNumId w:val="27"/>
  </w:num>
  <w:num w:numId="29">
    <w:abstractNumId w:val="18"/>
  </w:num>
  <w:num w:numId="30">
    <w:abstractNumId w:val="3"/>
  </w:num>
  <w:num w:numId="31">
    <w:abstractNumId w:val="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15CC"/>
    <w:rsid w:val="004815CC"/>
    <w:rsid w:val="0051206F"/>
    <w:rsid w:val="00FD6B9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4815C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4815C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4815CC"/>
    <w:pPr>
      <w:keepNext/>
      <w:keepLines/>
      <w:spacing w:before="200" w:after="0"/>
      <w:outlineLvl w:val="2"/>
    </w:pPr>
    <w:rPr>
      <w:rFonts w:asciiTheme="majorHAnsi" w:eastAsiaTheme="majorEastAsia" w:hAnsiTheme="majorHAnsi" w:cstheme="majorBidi"/>
      <w:b/>
      <w:bCs/>
      <w:color w:val="4F81BD" w:themeColor="accent1"/>
    </w:rPr>
  </w:style>
  <w:style w:type="paragraph" w:styleId="Titre5">
    <w:name w:val="heading 5"/>
    <w:basedOn w:val="Normal"/>
    <w:next w:val="Normal"/>
    <w:link w:val="Titre5Car"/>
    <w:qFormat/>
    <w:rsid w:val="004815CC"/>
    <w:pPr>
      <w:keepNext/>
      <w:pBdr>
        <w:top w:val="single" w:sz="4" w:space="1" w:color="auto"/>
        <w:left w:val="single" w:sz="4" w:space="4" w:color="auto"/>
        <w:bottom w:val="single" w:sz="4" w:space="1" w:color="auto"/>
        <w:right w:val="single" w:sz="4" w:space="4" w:color="auto"/>
      </w:pBdr>
      <w:shd w:val="clear" w:color="auto" w:fill="CCCCCC"/>
      <w:spacing w:after="0" w:line="240" w:lineRule="auto"/>
      <w:jc w:val="center"/>
      <w:outlineLvl w:val="4"/>
    </w:pPr>
    <w:rPr>
      <w:rFonts w:ascii="Cambria" w:eastAsia="Times New Roman" w:hAnsi="Cambria" w:cs="Times New Roman"/>
      <w:b/>
      <w:sz w:val="52"/>
      <w:szCs w:val="20"/>
      <w:lang w:eastAsia="fr-FR"/>
    </w:rPr>
  </w:style>
  <w:style w:type="paragraph" w:styleId="Titre6">
    <w:name w:val="heading 6"/>
    <w:basedOn w:val="Normal"/>
    <w:next w:val="Normal"/>
    <w:link w:val="Titre6Car"/>
    <w:uiPriority w:val="9"/>
    <w:semiHidden/>
    <w:unhideWhenUsed/>
    <w:qFormat/>
    <w:rsid w:val="004815C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4815CC"/>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815CC"/>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semiHidden/>
    <w:rsid w:val="004815CC"/>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semiHidden/>
    <w:rsid w:val="004815CC"/>
    <w:rPr>
      <w:rFonts w:asciiTheme="majorHAnsi" w:eastAsiaTheme="majorEastAsia" w:hAnsiTheme="majorHAnsi" w:cstheme="majorBidi"/>
      <w:b/>
      <w:bCs/>
      <w:color w:val="4F81BD" w:themeColor="accent1"/>
    </w:rPr>
  </w:style>
  <w:style w:type="character" w:customStyle="1" w:styleId="Titre5Car">
    <w:name w:val="Titre 5 Car"/>
    <w:basedOn w:val="Policepardfaut"/>
    <w:link w:val="Titre5"/>
    <w:rsid w:val="004815CC"/>
    <w:rPr>
      <w:rFonts w:ascii="Cambria" w:eastAsia="Times New Roman" w:hAnsi="Cambria" w:cs="Times New Roman"/>
      <w:b/>
      <w:sz w:val="52"/>
      <w:szCs w:val="20"/>
      <w:shd w:val="clear" w:color="auto" w:fill="CCCCCC"/>
      <w:lang w:eastAsia="fr-FR"/>
    </w:rPr>
  </w:style>
  <w:style w:type="character" w:customStyle="1" w:styleId="Titre6Car">
    <w:name w:val="Titre 6 Car"/>
    <w:basedOn w:val="Policepardfaut"/>
    <w:link w:val="Titre6"/>
    <w:uiPriority w:val="9"/>
    <w:semiHidden/>
    <w:rsid w:val="004815CC"/>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4815CC"/>
    <w:rPr>
      <w:rFonts w:asciiTheme="majorHAnsi" w:eastAsiaTheme="majorEastAsia" w:hAnsiTheme="majorHAnsi" w:cstheme="majorBidi"/>
      <w:i/>
      <w:iCs/>
      <w:color w:val="404040" w:themeColor="text1" w:themeTint="BF"/>
    </w:rPr>
  </w:style>
  <w:style w:type="numbering" w:customStyle="1" w:styleId="Aucuneliste1">
    <w:name w:val="Aucune liste1"/>
    <w:next w:val="Aucuneliste"/>
    <w:uiPriority w:val="99"/>
    <w:semiHidden/>
    <w:unhideWhenUsed/>
    <w:rsid w:val="004815CC"/>
  </w:style>
  <w:style w:type="paragraph" w:styleId="Paragraphedeliste">
    <w:name w:val="List Paragraph"/>
    <w:basedOn w:val="Normal"/>
    <w:uiPriority w:val="34"/>
    <w:qFormat/>
    <w:rsid w:val="004815CC"/>
    <w:pPr>
      <w:ind w:left="720"/>
      <w:contextualSpacing/>
    </w:pPr>
    <w:rPr>
      <w:rFonts w:eastAsia="SimSun"/>
    </w:rPr>
  </w:style>
  <w:style w:type="paragraph" w:styleId="Corpsdetexte2">
    <w:name w:val="Body Text 2"/>
    <w:basedOn w:val="Normal"/>
    <w:link w:val="Corpsdetexte2Car"/>
    <w:semiHidden/>
    <w:rsid w:val="004815CC"/>
    <w:pPr>
      <w:spacing w:after="0" w:line="240" w:lineRule="auto"/>
      <w:jc w:val="both"/>
    </w:pPr>
    <w:rPr>
      <w:rFonts w:ascii="Times New Roman" w:eastAsia="Times New Roman" w:hAnsi="Times New Roman" w:cs="Times New Roman"/>
      <w:b/>
      <w:bCs/>
      <w:i/>
      <w:iCs/>
      <w:sz w:val="24"/>
      <w:szCs w:val="24"/>
      <w:lang w:eastAsia="fr-FR"/>
    </w:rPr>
  </w:style>
  <w:style w:type="character" w:customStyle="1" w:styleId="Corpsdetexte2Car">
    <w:name w:val="Corps de texte 2 Car"/>
    <w:basedOn w:val="Policepardfaut"/>
    <w:link w:val="Corpsdetexte2"/>
    <w:semiHidden/>
    <w:rsid w:val="004815CC"/>
    <w:rPr>
      <w:rFonts w:ascii="Times New Roman" w:eastAsia="Times New Roman" w:hAnsi="Times New Roman" w:cs="Times New Roman"/>
      <w:b/>
      <w:bCs/>
      <w:i/>
      <w:iCs/>
      <w:sz w:val="24"/>
      <w:szCs w:val="24"/>
      <w:lang w:eastAsia="fr-FR"/>
    </w:rPr>
  </w:style>
  <w:style w:type="paragraph" w:styleId="Textedebulles">
    <w:name w:val="Balloon Text"/>
    <w:basedOn w:val="Normal"/>
    <w:link w:val="TextedebullesCar"/>
    <w:uiPriority w:val="99"/>
    <w:semiHidden/>
    <w:unhideWhenUsed/>
    <w:rsid w:val="004815CC"/>
    <w:pPr>
      <w:spacing w:after="0" w:line="240" w:lineRule="auto"/>
    </w:pPr>
    <w:rPr>
      <w:rFonts w:ascii="Tahoma" w:eastAsia="SimSun" w:hAnsi="Tahoma" w:cs="Tahoma"/>
      <w:sz w:val="16"/>
      <w:szCs w:val="16"/>
    </w:rPr>
  </w:style>
  <w:style w:type="character" w:customStyle="1" w:styleId="TextedebullesCar">
    <w:name w:val="Texte de bulles Car"/>
    <w:basedOn w:val="Policepardfaut"/>
    <w:link w:val="Textedebulles"/>
    <w:uiPriority w:val="99"/>
    <w:semiHidden/>
    <w:rsid w:val="004815CC"/>
    <w:rPr>
      <w:rFonts w:ascii="Tahoma" w:eastAsia="SimSun" w:hAnsi="Tahoma" w:cs="Tahoma"/>
      <w:sz w:val="16"/>
      <w:szCs w:val="16"/>
    </w:rPr>
  </w:style>
  <w:style w:type="paragraph" w:styleId="En-tte">
    <w:name w:val="header"/>
    <w:basedOn w:val="Normal"/>
    <w:link w:val="En-tteCar"/>
    <w:uiPriority w:val="99"/>
    <w:unhideWhenUsed/>
    <w:rsid w:val="004815CC"/>
    <w:pPr>
      <w:tabs>
        <w:tab w:val="center" w:pos="4536"/>
        <w:tab w:val="right" w:pos="9072"/>
      </w:tabs>
      <w:spacing w:after="0" w:line="240" w:lineRule="auto"/>
    </w:pPr>
    <w:rPr>
      <w:rFonts w:eastAsia="SimSun"/>
    </w:rPr>
  </w:style>
  <w:style w:type="character" w:customStyle="1" w:styleId="En-tteCar">
    <w:name w:val="En-tête Car"/>
    <w:basedOn w:val="Policepardfaut"/>
    <w:link w:val="En-tte"/>
    <w:uiPriority w:val="99"/>
    <w:rsid w:val="004815CC"/>
    <w:rPr>
      <w:rFonts w:eastAsia="SimSun"/>
    </w:rPr>
  </w:style>
  <w:style w:type="paragraph" w:styleId="Pieddepage">
    <w:name w:val="footer"/>
    <w:basedOn w:val="Normal"/>
    <w:link w:val="PieddepageCar"/>
    <w:uiPriority w:val="99"/>
    <w:unhideWhenUsed/>
    <w:rsid w:val="004815CC"/>
    <w:pPr>
      <w:tabs>
        <w:tab w:val="center" w:pos="4536"/>
        <w:tab w:val="right" w:pos="9072"/>
      </w:tabs>
      <w:spacing w:after="0" w:line="240" w:lineRule="auto"/>
    </w:pPr>
    <w:rPr>
      <w:rFonts w:eastAsia="SimSun"/>
    </w:rPr>
  </w:style>
  <w:style w:type="character" w:customStyle="1" w:styleId="PieddepageCar">
    <w:name w:val="Pied de page Car"/>
    <w:basedOn w:val="Policepardfaut"/>
    <w:link w:val="Pieddepage"/>
    <w:uiPriority w:val="99"/>
    <w:rsid w:val="004815CC"/>
    <w:rPr>
      <w:rFonts w:eastAsia="SimSun"/>
    </w:rPr>
  </w:style>
  <w:style w:type="paragraph" w:customStyle="1" w:styleId="AB630D60F59F403CB531B268FE76FA17">
    <w:name w:val="AB630D60F59F403CB531B268FE76FA17"/>
    <w:rsid w:val="004815CC"/>
    <w:rPr>
      <w:rFonts w:eastAsiaTheme="minorEastAsia"/>
      <w:lang w:eastAsia="fr-FR"/>
    </w:rPr>
  </w:style>
  <w:style w:type="table" w:styleId="Grilledutableau">
    <w:name w:val="Table Grid"/>
    <w:basedOn w:val="TableauNormal"/>
    <w:uiPriority w:val="59"/>
    <w:rsid w:val="004815CC"/>
    <w:pPr>
      <w:spacing w:after="0" w:line="240" w:lineRule="auto"/>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4815CC"/>
    <w:rPr>
      <w:color w:val="0000FF" w:themeColor="hyperlink"/>
      <w:u w:val="single"/>
    </w:rPr>
  </w:style>
  <w:style w:type="table" w:styleId="Listeclaire-Accent1">
    <w:name w:val="Light List Accent 1"/>
    <w:basedOn w:val="TableauNormal"/>
    <w:uiPriority w:val="61"/>
    <w:rsid w:val="004815CC"/>
    <w:pPr>
      <w:spacing w:after="0" w:line="240" w:lineRule="auto"/>
    </w:pPr>
    <w:rPr>
      <w:rFonts w:eastAsia="SimSun"/>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traitcorpsdetexte">
    <w:name w:val="Body Text Indent"/>
    <w:basedOn w:val="Normal"/>
    <w:link w:val="RetraitcorpsdetexteCar"/>
    <w:uiPriority w:val="99"/>
    <w:semiHidden/>
    <w:unhideWhenUsed/>
    <w:rsid w:val="004815CC"/>
    <w:pPr>
      <w:spacing w:after="120"/>
      <w:ind w:left="283"/>
    </w:pPr>
    <w:rPr>
      <w:rFonts w:eastAsia="SimSun"/>
    </w:rPr>
  </w:style>
  <w:style w:type="character" w:customStyle="1" w:styleId="RetraitcorpsdetexteCar">
    <w:name w:val="Retrait corps de texte Car"/>
    <w:basedOn w:val="Policepardfaut"/>
    <w:link w:val="Retraitcorpsdetexte"/>
    <w:uiPriority w:val="99"/>
    <w:semiHidden/>
    <w:rsid w:val="004815CC"/>
    <w:rPr>
      <w:rFonts w:eastAsia="SimSun"/>
    </w:rPr>
  </w:style>
  <w:style w:type="paragraph" w:styleId="Liste">
    <w:name w:val="List"/>
    <w:basedOn w:val="Corpsdetexte"/>
    <w:semiHidden/>
    <w:rsid w:val="004815CC"/>
    <w:pPr>
      <w:suppressAutoHyphens/>
      <w:jc w:val="both"/>
    </w:pPr>
    <w:rPr>
      <w:rFonts w:ascii="Times New Roman" w:eastAsia="Arial Unicode MS" w:hAnsi="Times New Roman" w:cs="Tahoma"/>
      <w:kern w:val="1"/>
      <w:sz w:val="24"/>
      <w:szCs w:val="24"/>
      <w:lang w:eastAsia="ar-SA"/>
    </w:rPr>
  </w:style>
  <w:style w:type="paragraph" w:styleId="Corpsdetexte">
    <w:name w:val="Body Text"/>
    <w:basedOn w:val="Normal"/>
    <w:link w:val="CorpsdetexteCar"/>
    <w:uiPriority w:val="99"/>
    <w:semiHidden/>
    <w:unhideWhenUsed/>
    <w:rsid w:val="004815CC"/>
    <w:pPr>
      <w:spacing w:after="120"/>
    </w:pPr>
    <w:rPr>
      <w:rFonts w:eastAsia="SimSun"/>
    </w:rPr>
  </w:style>
  <w:style w:type="character" w:customStyle="1" w:styleId="CorpsdetexteCar">
    <w:name w:val="Corps de texte Car"/>
    <w:basedOn w:val="Policepardfaut"/>
    <w:link w:val="Corpsdetexte"/>
    <w:uiPriority w:val="99"/>
    <w:semiHidden/>
    <w:rsid w:val="004815CC"/>
    <w:rPr>
      <w:rFonts w:eastAsia="SimSun"/>
    </w:rPr>
  </w:style>
  <w:style w:type="paragraph" w:styleId="NormalWeb">
    <w:name w:val="Normal (Web)"/>
    <w:basedOn w:val="Normal"/>
    <w:uiPriority w:val="99"/>
    <w:semiHidden/>
    <w:rsid w:val="004815CC"/>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Corpsdetexte3">
    <w:name w:val="Body Text 3"/>
    <w:basedOn w:val="Normal"/>
    <w:link w:val="Corpsdetexte3Car"/>
    <w:uiPriority w:val="99"/>
    <w:unhideWhenUsed/>
    <w:rsid w:val="004815CC"/>
    <w:pPr>
      <w:spacing w:after="120"/>
    </w:pPr>
    <w:rPr>
      <w:rFonts w:eastAsia="SimSun"/>
      <w:sz w:val="16"/>
      <w:szCs w:val="16"/>
    </w:rPr>
  </w:style>
  <w:style w:type="character" w:customStyle="1" w:styleId="Corpsdetexte3Car">
    <w:name w:val="Corps de texte 3 Car"/>
    <w:basedOn w:val="Policepardfaut"/>
    <w:link w:val="Corpsdetexte3"/>
    <w:uiPriority w:val="99"/>
    <w:rsid w:val="004815CC"/>
    <w:rPr>
      <w:rFonts w:eastAsia="SimSun"/>
      <w:sz w:val="16"/>
      <w:szCs w:val="16"/>
    </w:rPr>
  </w:style>
  <w:style w:type="paragraph" w:styleId="Sansinterligne">
    <w:name w:val="No Spacing"/>
    <w:basedOn w:val="Normal"/>
    <w:link w:val="SansinterligneCar"/>
    <w:uiPriority w:val="1"/>
    <w:qFormat/>
    <w:rsid w:val="004815CC"/>
    <w:pPr>
      <w:spacing w:after="0" w:line="240" w:lineRule="auto"/>
    </w:pPr>
    <w:rPr>
      <w:rFonts w:ascii="Calibri" w:eastAsia="Calibri" w:hAnsi="Calibri" w:cs="Times New Roman"/>
      <w:lang w:val="en-US"/>
    </w:rPr>
  </w:style>
  <w:style w:type="paragraph" w:customStyle="1" w:styleId="Default">
    <w:name w:val="Default"/>
    <w:rsid w:val="004815CC"/>
    <w:pPr>
      <w:autoSpaceDE w:val="0"/>
      <w:autoSpaceDN w:val="0"/>
      <w:adjustRightInd w:val="0"/>
      <w:spacing w:after="0" w:line="240" w:lineRule="auto"/>
    </w:pPr>
    <w:rPr>
      <w:rFonts w:ascii="Comic Sans MS" w:eastAsia="Times New Roman" w:hAnsi="Comic Sans MS" w:cs="Times New Roman"/>
      <w:color w:val="000000"/>
      <w:sz w:val="24"/>
      <w:szCs w:val="24"/>
      <w:lang w:eastAsia="fr-FR"/>
    </w:rPr>
  </w:style>
  <w:style w:type="paragraph" w:styleId="Notedebasdepage">
    <w:name w:val="footnote text"/>
    <w:basedOn w:val="Normal"/>
    <w:link w:val="NotedebasdepageCar"/>
    <w:semiHidden/>
    <w:rsid w:val="004815CC"/>
    <w:pPr>
      <w:spacing w:after="0" w:line="240" w:lineRule="auto"/>
    </w:pPr>
    <w:rPr>
      <w:rFonts w:ascii="Times New Roman" w:eastAsia="Times New Roman" w:hAnsi="Times New Roman" w:cs="Times New Roman"/>
      <w:sz w:val="20"/>
      <w:szCs w:val="20"/>
      <w:lang w:eastAsia="fr-FR"/>
    </w:rPr>
  </w:style>
  <w:style w:type="character" w:customStyle="1" w:styleId="NotedebasdepageCar">
    <w:name w:val="Note de bas de page Car"/>
    <w:basedOn w:val="Policepardfaut"/>
    <w:link w:val="Notedebasdepage"/>
    <w:semiHidden/>
    <w:rsid w:val="004815CC"/>
    <w:rPr>
      <w:rFonts w:ascii="Times New Roman" w:eastAsia="Times New Roman" w:hAnsi="Times New Roman" w:cs="Times New Roman"/>
      <w:sz w:val="20"/>
      <w:szCs w:val="20"/>
      <w:lang w:eastAsia="fr-FR"/>
    </w:rPr>
  </w:style>
  <w:style w:type="paragraph" w:customStyle="1" w:styleId="n13txtc40">
    <w:name w:val="n13 txtc40"/>
    <w:basedOn w:val="Normal"/>
    <w:rsid w:val="004815CC"/>
    <w:pPr>
      <w:spacing w:before="100" w:beforeAutospacing="1" w:after="100" w:afterAutospacing="1" w:line="240" w:lineRule="auto"/>
    </w:pPr>
    <w:rPr>
      <w:rFonts w:ascii="Arial Unicode MS" w:eastAsia="Arial Unicode MS" w:hAnsi="Arial Unicode MS" w:cs="Times New Roman"/>
      <w:sz w:val="24"/>
      <w:szCs w:val="24"/>
      <w:lang w:eastAsia="fr-FR"/>
    </w:rPr>
  </w:style>
  <w:style w:type="table" w:styleId="Listeclaire-Accent5">
    <w:name w:val="Light List Accent 5"/>
    <w:basedOn w:val="TableauNormal"/>
    <w:uiPriority w:val="61"/>
    <w:rsid w:val="004815CC"/>
    <w:pPr>
      <w:spacing w:after="0" w:line="240" w:lineRule="auto"/>
    </w:pPr>
    <w:rPr>
      <w:rFonts w:eastAsia="SimSun"/>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Tramemoyenne2">
    <w:name w:val="Medium Shading 2"/>
    <w:basedOn w:val="TableauNormal"/>
    <w:uiPriority w:val="64"/>
    <w:rsid w:val="004815CC"/>
    <w:pPr>
      <w:spacing w:after="0" w:line="240" w:lineRule="auto"/>
    </w:pPr>
    <w:rPr>
      <w:rFonts w:eastAsia="SimSu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SansinterligneCar">
    <w:name w:val="Sans interligne Car"/>
    <w:basedOn w:val="Policepardfaut"/>
    <w:link w:val="Sansinterligne"/>
    <w:uiPriority w:val="1"/>
    <w:rsid w:val="004815CC"/>
    <w:rPr>
      <w:rFonts w:ascii="Calibri" w:eastAsia="Calibri" w:hAnsi="Calibri" w:cs="Times New Roman"/>
      <w:lang w:val="en-US"/>
    </w:rPr>
  </w:style>
  <w:style w:type="paragraph" w:styleId="En-ttedetabledesmatires">
    <w:name w:val="TOC Heading"/>
    <w:basedOn w:val="Titre1"/>
    <w:next w:val="Normal"/>
    <w:uiPriority w:val="39"/>
    <w:semiHidden/>
    <w:unhideWhenUsed/>
    <w:qFormat/>
    <w:rsid w:val="004815CC"/>
    <w:pPr>
      <w:outlineLvl w:val="9"/>
    </w:pPr>
    <w:rPr>
      <w:lang w:eastAsia="fr-FR"/>
    </w:rPr>
  </w:style>
  <w:style w:type="paragraph" w:styleId="TM2">
    <w:name w:val="toc 2"/>
    <w:basedOn w:val="Normal"/>
    <w:next w:val="Normal"/>
    <w:autoRedefine/>
    <w:uiPriority w:val="39"/>
    <w:unhideWhenUsed/>
    <w:qFormat/>
    <w:rsid w:val="004815CC"/>
    <w:pPr>
      <w:spacing w:after="0"/>
      <w:ind w:left="220"/>
    </w:pPr>
    <w:rPr>
      <w:rFonts w:eastAsia="SimSun"/>
      <w:smallCaps/>
      <w:sz w:val="20"/>
      <w:szCs w:val="20"/>
    </w:rPr>
  </w:style>
  <w:style w:type="paragraph" w:styleId="TM1">
    <w:name w:val="toc 1"/>
    <w:basedOn w:val="Normal"/>
    <w:next w:val="Normal"/>
    <w:autoRedefine/>
    <w:uiPriority w:val="39"/>
    <w:unhideWhenUsed/>
    <w:qFormat/>
    <w:rsid w:val="004815CC"/>
    <w:pPr>
      <w:spacing w:before="120" w:after="120"/>
    </w:pPr>
    <w:rPr>
      <w:rFonts w:eastAsia="SimSun"/>
      <w:b/>
      <w:bCs/>
      <w:caps/>
      <w:sz w:val="20"/>
      <w:szCs w:val="20"/>
    </w:rPr>
  </w:style>
  <w:style w:type="paragraph" w:styleId="TM3">
    <w:name w:val="toc 3"/>
    <w:basedOn w:val="Normal"/>
    <w:next w:val="Normal"/>
    <w:autoRedefine/>
    <w:uiPriority w:val="39"/>
    <w:unhideWhenUsed/>
    <w:qFormat/>
    <w:rsid w:val="004815CC"/>
    <w:pPr>
      <w:spacing w:after="0"/>
      <w:ind w:left="440"/>
    </w:pPr>
    <w:rPr>
      <w:rFonts w:eastAsia="SimSun"/>
      <w:i/>
      <w:iCs/>
      <w:sz w:val="20"/>
      <w:szCs w:val="20"/>
    </w:rPr>
  </w:style>
  <w:style w:type="table" w:styleId="Tramemoyenne2-Accent5">
    <w:name w:val="Medium Shading 2 Accent 5"/>
    <w:basedOn w:val="TableauNormal"/>
    <w:uiPriority w:val="64"/>
    <w:rsid w:val="004815CC"/>
    <w:pPr>
      <w:spacing w:after="0" w:line="240" w:lineRule="auto"/>
    </w:pPr>
    <w:rPr>
      <w:rFonts w:eastAsia="SimSu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Numrodepage">
    <w:name w:val="page number"/>
    <w:basedOn w:val="Policepardfaut"/>
    <w:semiHidden/>
    <w:rsid w:val="004815CC"/>
  </w:style>
  <w:style w:type="paragraph" w:styleId="Rvision">
    <w:name w:val="Revision"/>
    <w:hidden/>
    <w:uiPriority w:val="99"/>
    <w:semiHidden/>
    <w:rsid w:val="004815CC"/>
    <w:pPr>
      <w:spacing w:after="0" w:line="240" w:lineRule="auto"/>
    </w:pPr>
    <w:rPr>
      <w:rFonts w:eastAsia="SimSun"/>
    </w:rPr>
  </w:style>
  <w:style w:type="table" w:styleId="Listeclaire">
    <w:name w:val="Light List"/>
    <w:basedOn w:val="TableauNormal"/>
    <w:uiPriority w:val="61"/>
    <w:rsid w:val="004815CC"/>
    <w:pPr>
      <w:spacing w:after="0" w:line="240" w:lineRule="auto"/>
    </w:pPr>
    <w:rPr>
      <w:rFonts w:eastAsia="SimSun"/>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apple-converted-space">
    <w:name w:val="apple-converted-space"/>
    <w:basedOn w:val="Policepardfaut"/>
    <w:rsid w:val="004815CC"/>
  </w:style>
  <w:style w:type="table" w:styleId="Grillecouleur-Accent3">
    <w:name w:val="Colorful Grid Accent 3"/>
    <w:basedOn w:val="TableauNormal"/>
    <w:uiPriority w:val="73"/>
    <w:rsid w:val="004815CC"/>
    <w:pPr>
      <w:spacing w:after="0" w:line="240" w:lineRule="auto"/>
    </w:pPr>
    <w:rPr>
      <w:rFonts w:eastAsia="SimSun"/>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TM4">
    <w:name w:val="toc 4"/>
    <w:basedOn w:val="Normal"/>
    <w:next w:val="Normal"/>
    <w:autoRedefine/>
    <w:uiPriority w:val="39"/>
    <w:unhideWhenUsed/>
    <w:rsid w:val="004815CC"/>
    <w:pPr>
      <w:spacing w:after="0"/>
      <w:ind w:left="660"/>
    </w:pPr>
    <w:rPr>
      <w:rFonts w:eastAsia="SimSun"/>
      <w:sz w:val="18"/>
      <w:szCs w:val="18"/>
    </w:rPr>
  </w:style>
  <w:style w:type="paragraph" w:styleId="TM5">
    <w:name w:val="toc 5"/>
    <w:basedOn w:val="Normal"/>
    <w:next w:val="Normal"/>
    <w:autoRedefine/>
    <w:uiPriority w:val="39"/>
    <w:unhideWhenUsed/>
    <w:rsid w:val="004815CC"/>
    <w:pPr>
      <w:spacing w:after="0"/>
      <w:ind w:left="880"/>
    </w:pPr>
    <w:rPr>
      <w:rFonts w:eastAsia="SimSun"/>
      <w:sz w:val="18"/>
      <w:szCs w:val="18"/>
    </w:rPr>
  </w:style>
  <w:style w:type="paragraph" w:styleId="TM6">
    <w:name w:val="toc 6"/>
    <w:basedOn w:val="Normal"/>
    <w:next w:val="Normal"/>
    <w:autoRedefine/>
    <w:uiPriority w:val="39"/>
    <w:unhideWhenUsed/>
    <w:rsid w:val="004815CC"/>
    <w:pPr>
      <w:spacing w:after="0"/>
      <w:ind w:left="1100"/>
    </w:pPr>
    <w:rPr>
      <w:rFonts w:eastAsia="SimSun"/>
      <w:sz w:val="18"/>
      <w:szCs w:val="18"/>
    </w:rPr>
  </w:style>
  <w:style w:type="paragraph" w:styleId="TM7">
    <w:name w:val="toc 7"/>
    <w:basedOn w:val="Normal"/>
    <w:next w:val="Normal"/>
    <w:autoRedefine/>
    <w:uiPriority w:val="39"/>
    <w:unhideWhenUsed/>
    <w:rsid w:val="004815CC"/>
    <w:pPr>
      <w:spacing w:after="0"/>
      <w:ind w:left="1320"/>
    </w:pPr>
    <w:rPr>
      <w:rFonts w:eastAsia="SimSun"/>
      <w:sz w:val="18"/>
      <w:szCs w:val="18"/>
    </w:rPr>
  </w:style>
  <w:style w:type="paragraph" w:styleId="TM8">
    <w:name w:val="toc 8"/>
    <w:basedOn w:val="Normal"/>
    <w:next w:val="Normal"/>
    <w:autoRedefine/>
    <w:uiPriority w:val="39"/>
    <w:unhideWhenUsed/>
    <w:rsid w:val="004815CC"/>
    <w:pPr>
      <w:spacing w:after="0"/>
      <w:ind w:left="1540"/>
    </w:pPr>
    <w:rPr>
      <w:rFonts w:eastAsia="SimSun"/>
      <w:sz w:val="18"/>
      <w:szCs w:val="18"/>
    </w:rPr>
  </w:style>
  <w:style w:type="paragraph" w:styleId="TM9">
    <w:name w:val="toc 9"/>
    <w:basedOn w:val="Normal"/>
    <w:next w:val="Normal"/>
    <w:autoRedefine/>
    <w:uiPriority w:val="39"/>
    <w:unhideWhenUsed/>
    <w:rsid w:val="004815CC"/>
    <w:pPr>
      <w:spacing w:after="0"/>
      <w:ind w:left="1760"/>
    </w:pPr>
    <w:rPr>
      <w:rFonts w:eastAsia="SimSun"/>
      <w:sz w:val="18"/>
      <w:szCs w:val="18"/>
    </w:rPr>
  </w:style>
  <w:style w:type="character" w:styleId="Marquedecommentaire">
    <w:name w:val="annotation reference"/>
    <w:basedOn w:val="Policepardfaut"/>
    <w:uiPriority w:val="99"/>
    <w:semiHidden/>
    <w:unhideWhenUsed/>
    <w:rsid w:val="004815CC"/>
    <w:rPr>
      <w:sz w:val="16"/>
      <w:szCs w:val="16"/>
    </w:rPr>
  </w:style>
  <w:style w:type="paragraph" w:styleId="Commentaire">
    <w:name w:val="annotation text"/>
    <w:basedOn w:val="Normal"/>
    <w:link w:val="CommentaireCar"/>
    <w:uiPriority w:val="99"/>
    <w:semiHidden/>
    <w:unhideWhenUsed/>
    <w:rsid w:val="004815CC"/>
    <w:pPr>
      <w:spacing w:line="240" w:lineRule="auto"/>
    </w:pPr>
    <w:rPr>
      <w:rFonts w:eastAsia="SimSun"/>
      <w:sz w:val="20"/>
      <w:szCs w:val="20"/>
    </w:rPr>
  </w:style>
  <w:style w:type="character" w:customStyle="1" w:styleId="CommentaireCar">
    <w:name w:val="Commentaire Car"/>
    <w:basedOn w:val="Policepardfaut"/>
    <w:link w:val="Commentaire"/>
    <w:uiPriority w:val="99"/>
    <w:semiHidden/>
    <w:rsid w:val="004815CC"/>
    <w:rPr>
      <w:rFonts w:eastAsia="SimSun"/>
      <w:sz w:val="20"/>
      <w:szCs w:val="20"/>
    </w:rPr>
  </w:style>
  <w:style w:type="paragraph" w:styleId="Objetducommentaire">
    <w:name w:val="annotation subject"/>
    <w:basedOn w:val="Commentaire"/>
    <w:next w:val="Commentaire"/>
    <w:link w:val="ObjetducommentaireCar"/>
    <w:uiPriority w:val="99"/>
    <w:semiHidden/>
    <w:unhideWhenUsed/>
    <w:rsid w:val="004815CC"/>
    <w:rPr>
      <w:b/>
      <w:bCs/>
    </w:rPr>
  </w:style>
  <w:style w:type="character" w:customStyle="1" w:styleId="ObjetducommentaireCar">
    <w:name w:val="Objet du commentaire Car"/>
    <w:basedOn w:val="CommentaireCar"/>
    <w:link w:val="Objetducommentaire"/>
    <w:uiPriority w:val="99"/>
    <w:semiHidden/>
    <w:rsid w:val="004815CC"/>
    <w:rPr>
      <w:rFonts w:eastAsia="SimSun"/>
      <w:b/>
      <w:bCs/>
      <w:sz w:val="20"/>
      <w:szCs w:val="20"/>
    </w:rPr>
  </w:style>
  <w:style w:type="paragraph" w:styleId="Lgende">
    <w:name w:val="caption"/>
    <w:basedOn w:val="Normal"/>
    <w:next w:val="Normal"/>
    <w:uiPriority w:val="35"/>
    <w:unhideWhenUsed/>
    <w:qFormat/>
    <w:rsid w:val="004815CC"/>
    <w:pPr>
      <w:spacing w:line="240" w:lineRule="auto"/>
    </w:pPr>
    <w:rPr>
      <w:rFonts w:eastAsia="SimSun"/>
      <w:b/>
      <w:bCs/>
      <w:color w:val="4F81BD" w:themeColor="accent1"/>
      <w:sz w:val="18"/>
      <w:szCs w:val="18"/>
    </w:rPr>
  </w:style>
  <w:style w:type="table" w:customStyle="1" w:styleId="Grilledutableau1">
    <w:name w:val="Grille du tableau1"/>
    <w:basedOn w:val="TableauNormal"/>
    <w:next w:val="Grilledutableau"/>
    <w:uiPriority w:val="59"/>
    <w:rsid w:val="004815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2">
    <w:name w:val="Grille du tableau2"/>
    <w:basedOn w:val="TableauNormal"/>
    <w:next w:val="Grilledutableau"/>
    <w:uiPriority w:val="59"/>
    <w:rsid w:val="004815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3">
    <w:name w:val="Grille du tableau3"/>
    <w:basedOn w:val="TableauNormal"/>
    <w:next w:val="Grilledutableau"/>
    <w:uiPriority w:val="59"/>
    <w:rsid w:val="004815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4">
    <w:name w:val="Grille du tableau4"/>
    <w:basedOn w:val="TableauNormal"/>
    <w:next w:val="Grilledutableau"/>
    <w:uiPriority w:val="59"/>
    <w:rsid w:val="004815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5">
    <w:name w:val="Grille du tableau5"/>
    <w:basedOn w:val="TableauNormal"/>
    <w:next w:val="Grilledutableau"/>
    <w:uiPriority w:val="59"/>
    <w:rsid w:val="004815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6">
    <w:name w:val="Grille du tableau6"/>
    <w:basedOn w:val="TableauNormal"/>
    <w:next w:val="Grilledutableau"/>
    <w:uiPriority w:val="59"/>
    <w:rsid w:val="004815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7">
    <w:name w:val="Grille du tableau7"/>
    <w:basedOn w:val="TableauNormal"/>
    <w:next w:val="Grilledutableau"/>
    <w:uiPriority w:val="59"/>
    <w:rsid w:val="004815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1">
    <w:name w:val="Aucune liste11"/>
    <w:next w:val="Aucuneliste"/>
    <w:uiPriority w:val="99"/>
    <w:semiHidden/>
    <w:unhideWhenUsed/>
    <w:rsid w:val="004815CC"/>
  </w:style>
  <w:style w:type="table" w:customStyle="1" w:styleId="Grilledutableau8">
    <w:name w:val="Grille du tableau8"/>
    <w:basedOn w:val="TableauNormal"/>
    <w:next w:val="Grilledutableau"/>
    <w:uiPriority w:val="59"/>
    <w:rsid w:val="004815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11">
    <w:name w:val="Aucune liste111"/>
    <w:next w:val="Aucuneliste"/>
    <w:uiPriority w:val="99"/>
    <w:semiHidden/>
    <w:unhideWhenUsed/>
    <w:rsid w:val="004815CC"/>
  </w:style>
  <w:style w:type="table" w:customStyle="1" w:styleId="Grilledutableau9">
    <w:name w:val="Grille du tableau9"/>
    <w:basedOn w:val="TableauNormal"/>
    <w:next w:val="Grilledutableau"/>
    <w:uiPriority w:val="59"/>
    <w:rsid w:val="004815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4815C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4815C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4815CC"/>
    <w:pPr>
      <w:keepNext/>
      <w:keepLines/>
      <w:spacing w:before="200" w:after="0"/>
      <w:outlineLvl w:val="2"/>
    </w:pPr>
    <w:rPr>
      <w:rFonts w:asciiTheme="majorHAnsi" w:eastAsiaTheme="majorEastAsia" w:hAnsiTheme="majorHAnsi" w:cstheme="majorBidi"/>
      <w:b/>
      <w:bCs/>
      <w:color w:val="4F81BD" w:themeColor="accent1"/>
    </w:rPr>
  </w:style>
  <w:style w:type="paragraph" w:styleId="Titre5">
    <w:name w:val="heading 5"/>
    <w:basedOn w:val="Normal"/>
    <w:next w:val="Normal"/>
    <w:link w:val="Titre5Car"/>
    <w:qFormat/>
    <w:rsid w:val="004815CC"/>
    <w:pPr>
      <w:keepNext/>
      <w:pBdr>
        <w:top w:val="single" w:sz="4" w:space="1" w:color="auto"/>
        <w:left w:val="single" w:sz="4" w:space="4" w:color="auto"/>
        <w:bottom w:val="single" w:sz="4" w:space="1" w:color="auto"/>
        <w:right w:val="single" w:sz="4" w:space="4" w:color="auto"/>
      </w:pBdr>
      <w:shd w:val="clear" w:color="auto" w:fill="CCCCCC"/>
      <w:spacing w:after="0" w:line="240" w:lineRule="auto"/>
      <w:jc w:val="center"/>
      <w:outlineLvl w:val="4"/>
    </w:pPr>
    <w:rPr>
      <w:rFonts w:ascii="Cambria" w:eastAsia="Times New Roman" w:hAnsi="Cambria" w:cs="Times New Roman"/>
      <w:b/>
      <w:sz w:val="52"/>
      <w:szCs w:val="20"/>
      <w:lang w:eastAsia="fr-FR"/>
    </w:rPr>
  </w:style>
  <w:style w:type="paragraph" w:styleId="Titre6">
    <w:name w:val="heading 6"/>
    <w:basedOn w:val="Normal"/>
    <w:next w:val="Normal"/>
    <w:link w:val="Titre6Car"/>
    <w:uiPriority w:val="9"/>
    <w:semiHidden/>
    <w:unhideWhenUsed/>
    <w:qFormat/>
    <w:rsid w:val="004815C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4815CC"/>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815CC"/>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semiHidden/>
    <w:rsid w:val="004815CC"/>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semiHidden/>
    <w:rsid w:val="004815CC"/>
    <w:rPr>
      <w:rFonts w:asciiTheme="majorHAnsi" w:eastAsiaTheme="majorEastAsia" w:hAnsiTheme="majorHAnsi" w:cstheme="majorBidi"/>
      <w:b/>
      <w:bCs/>
      <w:color w:val="4F81BD" w:themeColor="accent1"/>
    </w:rPr>
  </w:style>
  <w:style w:type="character" w:customStyle="1" w:styleId="Titre5Car">
    <w:name w:val="Titre 5 Car"/>
    <w:basedOn w:val="Policepardfaut"/>
    <w:link w:val="Titre5"/>
    <w:rsid w:val="004815CC"/>
    <w:rPr>
      <w:rFonts w:ascii="Cambria" w:eastAsia="Times New Roman" w:hAnsi="Cambria" w:cs="Times New Roman"/>
      <w:b/>
      <w:sz w:val="52"/>
      <w:szCs w:val="20"/>
      <w:shd w:val="clear" w:color="auto" w:fill="CCCCCC"/>
      <w:lang w:eastAsia="fr-FR"/>
    </w:rPr>
  </w:style>
  <w:style w:type="character" w:customStyle="1" w:styleId="Titre6Car">
    <w:name w:val="Titre 6 Car"/>
    <w:basedOn w:val="Policepardfaut"/>
    <w:link w:val="Titre6"/>
    <w:uiPriority w:val="9"/>
    <w:semiHidden/>
    <w:rsid w:val="004815CC"/>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4815CC"/>
    <w:rPr>
      <w:rFonts w:asciiTheme="majorHAnsi" w:eastAsiaTheme="majorEastAsia" w:hAnsiTheme="majorHAnsi" w:cstheme="majorBidi"/>
      <w:i/>
      <w:iCs/>
      <w:color w:val="404040" w:themeColor="text1" w:themeTint="BF"/>
    </w:rPr>
  </w:style>
  <w:style w:type="numbering" w:customStyle="1" w:styleId="Aucuneliste1">
    <w:name w:val="Aucune liste1"/>
    <w:next w:val="Aucuneliste"/>
    <w:uiPriority w:val="99"/>
    <w:semiHidden/>
    <w:unhideWhenUsed/>
    <w:rsid w:val="004815CC"/>
  </w:style>
  <w:style w:type="paragraph" w:styleId="Paragraphedeliste">
    <w:name w:val="List Paragraph"/>
    <w:basedOn w:val="Normal"/>
    <w:uiPriority w:val="34"/>
    <w:qFormat/>
    <w:rsid w:val="004815CC"/>
    <w:pPr>
      <w:ind w:left="720"/>
      <w:contextualSpacing/>
    </w:pPr>
    <w:rPr>
      <w:rFonts w:eastAsia="SimSun"/>
    </w:rPr>
  </w:style>
  <w:style w:type="paragraph" w:styleId="Corpsdetexte2">
    <w:name w:val="Body Text 2"/>
    <w:basedOn w:val="Normal"/>
    <w:link w:val="Corpsdetexte2Car"/>
    <w:semiHidden/>
    <w:rsid w:val="004815CC"/>
    <w:pPr>
      <w:spacing w:after="0" w:line="240" w:lineRule="auto"/>
      <w:jc w:val="both"/>
    </w:pPr>
    <w:rPr>
      <w:rFonts w:ascii="Times New Roman" w:eastAsia="Times New Roman" w:hAnsi="Times New Roman" w:cs="Times New Roman"/>
      <w:b/>
      <w:bCs/>
      <w:i/>
      <w:iCs/>
      <w:sz w:val="24"/>
      <w:szCs w:val="24"/>
      <w:lang w:eastAsia="fr-FR"/>
    </w:rPr>
  </w:style>
  <w:style w:type="character" w:customStyle="1" w:styleId="Corpsdetexte2Car">
    <w:name w:val="Corps de texte 2 Car"/>
    <w:basedOn w:val="Policepardfaut"/>
    <w:link w:val="Corpsdetexte2"/>
    <w:semiHidden/>
    <w:rsid w:val="004815CC"/>
    <w:rPr>
      <w:rFonts w:ascii="Times New Roman" w:eastAsia="Times New Roman" w:hAnsi="Times New Roman" w:cs="Times New Roman"/>
      <w:b/>
      <w:bCs/>
      <w:i/>
      <w:iCs/>
      <w:sz w:val="24"/>
      <w:szCs w:val="24"/>
      <w:lang w:eastAsia="fr-FR"/>
    </w:rPr>
  </w:style>
  <w:style w:type="paragraph" w:styleId="Textedebulles">
    <w:name w:val="Balloon Text"/>
    <w:basedOn w:val="Normal"/>
    <w:link w:val="TextedebullesCar"/>
    <w:uiPriority w:val="99"/>
    <w:semiHidden/>
    <w:unhideWhenUsed/>
    <w:rsid w:val="004815CC"/>
    <w:pPr>
      <w:spacing w:after="0" w:line="240" w:lineRule="auto"/>
    </w:pPr>
    <w:rPr>
      <w:rFonts w:ascii="Tahoma" w:eastAsia="SimSun" w:hAnsi="Tahoma" w:cs="Tahoma"/>
      <w:sz w:val="16"/>
      <w:szCs w:val="16"/>
    </w:rPr>
  </w:style>
  <w:style w:type="character" w:customStyle="1" w:styleId="TextedebullesCar">
    <w:name w:val="Texte de bulles Car"/>
    <w:basedOn w:val="Policepardfaut"/>
    <w:link w:val="Textedebulles"/>
    <w:uiPriority w:val="99"/>
    <w:semiHidden/>
    <w:rsid w:val="004815CC"/>
    <w:rPr>
      <w:rFonts w:ascii="Tahoma" w:eastAsia="SimSun" w:hAnsi="Tahoma" w:cs="Tahoma"/>
      <w:sz w:val="16"/>
      <w:szCs w:val="16"/>
    </w:rPr>
  </w:style>
  <w:style w:type="paragraph" w:styleId="En-tte">
    <w:name w:val="header"/>
    <w:basedOn w:val="Normal"/>
    <w:link w:val="En-tteCar"/>
    <w:uiPriority w:val="99"/>
    <w:unhideWhenUsed/>
    <w:rsid w:val="004815CC"/>
    <w:pPr>
      <w:tabs>
        <w:tab w:val="center" w:pos="4536"/>
        <w:tab w:val="right" w:pos="9072"/>
      </w:tabs>
      <w:spacing w:after="0" w:line="240" w:lineRule="auto"/>
    </w:pPr>
    <w:rPr>
      <w:rFonts w:eastAsia="SimSun"/>
    </w:rPr>
  </w:style>
  <w:style w:type="character" w:customStyle="1" w:styleId="En-tteCar">
    <w:name w:val="En-tête Car"/>
    <w:basedOn w:val="Policepardfaut"/>
    <w:link w:val="En-tte"/>
    <w:uiPriority w:val="99"/>
    <w:rsid w:val="004815CC"/>
    <w:rPr>
      <w:rFonts w:eastAsia="SimSun"/>
    </w:rPr>
  </w:style>
  <w:style w:type="paragraph" w:styleId="Pieddepage">
    <w:name w:val="footer"/>
    <w:basedOn w:val="Normal"/>
    <w:link w:val="PieddepageCar"/>
    <w:uiPriority w:val="99"/>
    <w:unhideWhenUsed/>
    <w:rsid w:val="004815CC"/>
    <w:pPr>
      <w:tabs>
        <w:tab w:val="center" w:pos="4536"/>
        <w:tab w:val="right" w:pos="9072"/>
      </w:tabs>
      <w:spacing w:after="0" w:line="240" w:lineRule="auto"/>
    </w:pPr>
    <w:rPr>
      <w:rFonts w:eastAsia="SimSun"/>
    </w:rPr>
  </w:style>
  <w:style w:type="character" w:customStyle="1" w:styleId="PieddepageCar">
    <w:name w:val="Pied de page Car"/>
    <w:basedOn w:val="Policepardfaut"/>
    <w:link w:val="Pieddepage"/>
    <w:uiPriority w:val="99"/>
    <w:rsid w:val="004815CC"/>
    <w:rPr>
      <w:rFonts w:eastAsia="SimSun"/>
    </w:rPr>
  </w:style>
  <w:style w:type="paragraph" w:customStyle="1" w:styleId="AB630D60F59F403CB531B268FE76FA17">
    <w:name w:val="AB630D60F59F403CB531B268FE76FA17"/>
    <w:rsid w:val="004815CC"/>
    <w:rPr>
      <w:rFonts w:eastAsiaTheme="minorEastAsia"/>
      <w:lang w:eastAsia="fr-FR"/>
    </w:rPr>
  </w:style>
  <w:style w:type="table" w:styleId="Grilledutableau">
    <w:name w:val="Table Grid"/>
    <w:basedOn w:val="TableauNormal"/>
    <w:uiPriority w:val="59"/>
    <w:rsid w:val="004815CC"/>
    <w:pPr>
      <w:spacing w:after="0" w:line="240" w:lineRule="auto"/>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4815CC"/>
    <w:rPr>
      <w:color w:val="0000FF" w:themeColor="hyperlink"/>
      <w:u w:val="single"/>
    </w:rPr>
  </w:style>
  <w:style w:type="table" w:styleId="Listeclaire-Accent1">
    <w:name w:val="Light List Accent 1"/>
    <w:basedOn w:val="TableauNormal"/>
    <w:uiPriority w:val="61"/>
    <w:rsid w:val="004815CC"/>
    <w:pPr>
      <w:spacing w:after="0" w:line="240" w:lineRule="auto"/>
    </w:pPr>
    <w:rPr>
      <w:rFonts w:eastAsia="SimSun"/>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traitcorpsdetexte">
    <w:name w:val="Body Text Indent"/>
    <w:basedOn w:val="Normal"/>
    <w:link w:val="RetraitcorpsdetexteCar"/>
    <w:uiPriority w:val="99"/>
    <w:semiHidden/>
    <w:unhideWhenUsed/>
    <w:rsid w:val="004815CC"/>
    <w:pPr>
      <w:spacing w:after="120"/>
      <w:ind w:left="283"/>
    </w:pPr>
    <w:rPr>
      <w:rFonts w:eastAsia="SimSun"/>
    </w:rPr>
  </w:style>
  <w:style w:type="character" w:customStyle="1" w:styleId="RetraitcorpsdetexteCar">
    <w:name w:val="Retrait corps de texte Car"/>
    <w:basedOn w:val="Policepardfaut"/>
    <w:link w:val="Retraitcorpsdetexte"/>
    <w:uiPriority w:val="99"/>
    <w:semiHidden/>
    <w:rsid w:val="004815CC"/>
    <w:rPr>
      <w:rFonts w:eastAsia="SimSun"/>
    </w:rPr>
  </w:style>
  <w:style w:type="paragraph" w:styleId="Liste">
    <w:name w:val="List"/>
    <w:basedOn w:val="Corpsdetexte"/>
    <w:semiHidden/>
    <w:rsid w:val="004815CC"/>
    <w:pPr>
      <w:suppressAutoHyphens/>
      <w:jc w:val="both"/>
    </w:pPr>
    <w:rPr>
      <w:rFonts w:ascii="Times New Roman" w:eastAsia="Arial Unicode MS" w:hAnsi="Times New Roman" w:cs="Tahoma"/>
      <w:kern w:val="1"/>
      <w:sz w:val="24"/>
      <w:szCs w:val="24"/>
      <w:lang w:eastAsia="ar-SA"/>
    </w:rPr>
  </w:style>
  <w:style w:type="paragraph" w:styleId="Corpsdetexte">
    <w:name w:val="Body Text"/>
    <w:basedOn w:val="Normal"/>
    <w:link w:val="CorpsdetexteCar"/>
    <w:uiPriority w:val="99"/>
    <w:semiHidden/>
    <w:unhideWhenUsed/>
    <w:rsid w:val="004815CC"/>
    <w:pPr>
      <w:spacing w:after="120"/>
    </w:pPr>
    <w:rPr>
      <w:rFonts w:eastAsia="SimSun"/>
    </w:rPr>
  </w:style>
  <w:style w:type="character" w:customStyle="1" w:styleId="CorpsdetexteCar">
    <w:name w:val="Corps de texte Car"/>
    <w:basedOn w:val="Policepardfaut"/>
    <w:link w:val="Corpsdetexte"/>
    <w:uiPriority w:val="99"/>
    <w:semiHidden/>
    <w:rsid w:val="004815CC"/>
    <w:rPr>
      <w:rFonts w:eastAsia="SimSun"/>
    </w:rPr>
  </w:style>
  <w:style w:type="paragraph" w:styleId="NormalWeb">
    <w:name w:val="Normal (Web)"/>
    <w:basedOn w:val="Normal"/>
    <w:uiPriority w:val="99"/>
    <w:semiHidden/>
    <w:rsid w:val="004815CC"/>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Corpsdetexte3">
    <w:name w:val="Body Text 3"/>
    <w:basedOn w:val="Normal"/>
    <w:link w:val="Corpsdetexte3Car"/>
    <w:uiPriority w:val="99"/>
    <w:unhideWhenUsed/>
    <w:rsid w:val="004815CC"/>
    <w:pPr>
      <w:spacing w:after="120"/>
    </w:pPr>
    <w:rPr>
      <w:rFonts w:eastAsia="SimSun"/>
      <w:sz w:val="16"/>
      <w:szCs w:val="16"/>
    </w:rPr>
  </w:style>
  <w:style w:type="character" w:customStyle="1" w:styleId="Corpsdetexte3Car">
    <w:name w:val="Corps de texte 3 Car"/>
    <w:basedOn w:val="Policepardfaut"/>
    <w:link w:val="Corpsdetexte3"/>
    <w:uiPriority w:val="99"/>
    <w:rsid w:val="004815CC"/>
    <w:rPr>
      <w:rFonts w:eastAsia="SimSun"/>
      <w:sz w:val="16"/>
      <w:szCs w:val="16"/>
    </w:rPr>
  </w:style>
  <w:style w:type="paragraph" w:styleId="Sansinterligne">
    <w:name w:val="No Spacing"/>
    <w:basedOn w:val="Normal"/>
    <w:link w:val="SansinterligneCar"/>
    <w:uiPriority w:val="1"/>
    <w:qFormat/>
    <w:rsid w:val="004815CC"/>
    <w:pPr>
      <w:spacing w:after="0" w:line="240" w:lineRule="auto"/>
    </w:pPr>
    <w:rPr>
      <w:rFonts w:ascii="Calibri" w:eastAsia="Calibri" w:hAnsi="Calibri" w:cs="Times New Roman"/>
      <w:lang w:val="en-US"/>
    </w:rPr>
  </w:style>
  <w:style w:type="paragraph" w:customStyle="1" w:styleId="Default">
    <w:name w:val="Default"/>
    <w:rsid w:val="004815CC"/>
    <w:pPr>
      <w:autoSpaceDE w:val="0"/>
      <w:autoSpaceDN w:val="0"/>
      <w:adjustRightInd w:val="0"/>
      <w:spacing w:after="0" w:line="240" w:lineRule="auto"/>
    </w:pPr>
    <w:rPr>
      <w:rFonts w:ascii="Comic Sans MS" w:eastAsia="Times New Roman" w:hAnsi="Comic Sans MS" w:cs="Times New Roman"/>
      <w:color w:val="000000"/>
      <w:sz w:val="24"/>
      <w:szCs w:val="24"/>
      <w:lang w:eastAsia="fr-FR"/>
    </w:rPr>
  </w:style>
  <w:style w:type="paragraph" w:styleId="Notedebasdepage">
    <w:name w:val="footnote text"/>
    <w:basedOn w:val="Normal"/>
    <w:link w:val="NotedebasdepageCar"/>
    <w:semiHidden/>
    <w:rsid w:val="004815CC"/>
    <w:pPr>
      <w:spacing w:after="0" w:line="240" w:lineRule="auto"/>
    </w:pPr>
    <w:rPr>
      <w:rFonts w:ascii="Times New Roman" w:eastAsia="Times New Roman" w:hAnsi="Times New Roman" w:cs="Times New Roman"/>
      <w:sz w:val="20"/>
      <w:szCs w:val="20"/>
      <w:lang w:eastAsia="fr-FR"/>
    </w:rPr>
  </w:style>
  <w:style w:type="character" w:customStyle="1" w:styleId="NotedebasdepageCar">
    <w:name w:val="Note de bas de page Car"/>
    <w:basedOn w:val="Policepardfaut"/>
    <w:link w:val="Notedebasdepage"/>
    <w:semiHidden/>
    <w:rsid w:val="004815CC"/>
    <w:rPr>
      <w:rFonts w:ascii="Times New Roman" w:eastAsia="Times New Roman" w:hAnsi="Times New Roman" w:cs="Times New Roman"/>
      <w:sz w:val="20"/>
      <w:szCs w:val="20"/>
      <w:lang w:eastAsia="fr-FR"/>
    </w:rPr>
  </w:style>
  <w:style w:type="paragraph" w:customStyle="1" w:styleId="n13txtc40">
    <w:name w:val="n13 txtc40"/>
    <w:basedOn w:val="Normal"/>
    <w:rsid w:val="004815CC"/>
    <w:pPr>
      <w:spacing w:before="100" w:beforeAutospacing="1" w:after="100" w:afterAutospacing="1" w:line="240" w:lineRule="auto"/>
    </w:pPr>
    <w:rPr>
      <w:rFonts w:ascii="Arial Unicode MS" w:eastAsia="Arial Unicode MS" w:hAnsi="Arial Unicode MS" w:cs="Times New Roman"/>
      <w:sz w:val="24"/>
      <w:szCs w:val="24"/>
      <w:lang w:eastAsia="fr-FR"/>
    </w:rPr>
  </w:style>
  <w:style w:type="table" w:styleId="Listeclaire-Accent5">
    <w:name w:val="Light List Accent 5"/>
    <w:basedOn w:val="TableauNormal"/>
    <w:uiPriority w:val="61"/>
    <w:rsid w:val="004815CC"/>
    <w:pPr>
      <w:spacing w:after="0" w:line="240" w:lineRule="auto"/>
    </w:pPr>
    <w:rPr>
      <w:rFonts w:eastAsia="SimSun"/>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Tramemoyenne2">
    <w:name w:val="Medium Shading 2"/>
    <w:basedOn w:val="TableauNormal"/>
    <w:uiPriority w:val="64"/>
    <w:rsid w:val="004815CC"/>
    <w:pPr>
      <w:spacing w:after="0" w:line="240" w:lineRule="auto"/>
    </w:pPr>
    <w:rPr>
      <w:rFonts w:eastAsia="SimSu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SansinterligneCar">
    <w:name w:val="Sans interligne Car"/>
    <w:basedOn w:val="Policepardfaut"/>
    <w:link w:val="Sansinterligne"/>
    <w:uiPriority w:val="1"/>
    <w:rsid w:val="004815CC"/>
    <w:rPr>
      <w:rFonts w:ascii="Calibri" w:eastAsia="Calibri" w:hAnsi="Calibri" w:cs="Times New Roman"/>
      <w:lang w:val="en-US"/>
    </w:rPr>
  </w:style>
  <w:style w:type="paragraph" w:styleId="En-ttedetabledesmatires">
    <w:name w:val="TOC Heading"/>
    <w:basedOn w:val="Titre1"/>
    <w:next w:val="Normal"/>
    <w:uiPriority w:val="39"/>
    <w:semiHidden/>
    <w:unhideWhenUsed/>
    <w:qFormat/>
    <w:rsid w:val="004815CC"/>
    <w:pPr>
      <w:outlineLvl w:val="9"/>
    </w:pPr>
    <w:rPr>
      <w:lang w:eastAsia="fr-FR"/>
    </w:rPr>
  </w:style>
  <w:style w:type="paragraph" w:styleId="TM2">
    <w:name w:val="toc 2"/>
    <w:basedOn w:val="Normal"/>
    <w:next w:val="Normal"/>
    <w:autoRedefine/>
    <w:uiPriority w:val="39"/>
    <w:unhideWhenUsed/>
    <w:qFormat/>
    <w:rsid w:val="004815CC"/>
    <w:pPr>
      <w:spacing w:after="0"/>
      <w:ind w:left="220"/>
    </w:pPr>
    <w:rPr>
      <w:rFonts w:eastAsia="SimSun"/>
      <w:smallCaps/>
      <w:sz w:val="20"/>
      <w:szCs w:val="20"/>
    </w:rPr>
  </w:style>
  <w:style w:type="paragraph" w:styleId="TM1">
    <w:name w:val="toc 1"/>
    <w:basedOn w:val="Normal"/>
    <w:next w:val="Normal"/>
    <w:autoRedefine/>
    <w:uiPriority w:val="39"/>
    <w:unhideWhenUsed/>
    <w:qFormat/>
    <w:rsid w:val="004815CC"/>
    <w:pPr>
      <w:spacing w:before="120" w:after="120"/>
    </w:pPr>
    <w:rPr>
      <w:rFonts w:eastAsia="SimSun"/>
      <w:b/>
      <w:bCs/>
      <w:caps/>
      <w:sz w:val="20"/>
      <w:szCs w:val="20"/>
    </w:rPr>
  </w:style>
  <w:style w:type="paragraph" w:styleId="TM3">
    <w:name w:val="toc 3"/>
    <w:basedOn w:val="Normal"/>
    <w:next w:val="Normal"/>
    <w:autoRedefine/>
    <w:uiPriority w:val="39"/>
    <w:unhideWhenUsed/>
    <w:qFormat/>
    <w:rsid w:val="004815CC"/>
    <w:pPr>
      <w:spacing w:after="0"/>
      <w:ind w:left="440"/>
    </w:pPr>
    <w:rPr>
      <w:rFonts w:eastAsia="SimSun"/>
      <w:i/>
      <w:iCs/>
      <w:sz w:val="20"/>
      <w:szCs w:val="20"/>
    </w:rPr>
  </w:style>
  <w:style w:type="table" w:styleId="Tramemoyenne2-Accent5">
    <w:name w:val="Medium Shading 2 Accent 5"/>
    <w:basedOn w:val="TableauNormal"/>
    <w:uiPriority w:val="64"/>
    <w:rsid w:val="004815CC"/>
    <w:pPr>
      <w:spacing w:after="0" w:line="240" w:lineRule="auto"/>
    </w:pPr>
    <w:rPr>
      <w:rFonts w:eastAsia="SimSu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Numrodepage">
    <w:name w:val="page number"/>
    <w:basedOn w:val="Policepardfaut"/>
    <w:semiHidden/>
    <w:rsid w:val="004815CC"/>
  </w:style>
  <w:style w:type="paragraph" w:styleId="Rvision">
    <w:name w:val="Revision"/>
    <w:hidden/>
    <w:uiPriority w:val="99"/>
    <w:semiHidden/>
    <w:rsid w:val="004815CC"/>
    <w:pPr>
      <w:spacing w:after="0" w:line="240" w:lineRule="auto"/>
    </w:pPr>
    <w:rPr>
      <w:rFonts w:eastAsia="SimSun"/>
    </w:rPr>
  </w:style>
  <w:style w:type="table" w:styleId="Listeclaire">
    <w:name w:val="Light List"/>
    <w:basedOn w:val="TableauNormal"/>
    <w:uiPriority w:val="61"/>
    <w:rsid w:val="004815CC"/>
    <w:pPr>
      <w:spacing w:after="0" w:line="240" w:lineRule="auto"/>
    </w:pPr>
    <w:rPr>
      <w:rFonts w:eastAsia="SimSun"/>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apple-converted-space">
    <w:name w:val="apple-converted-space"/>
    <w:basedOn w:val="Policepardfaut"/>
    <w:rsid w:val="004815CC"/>
  </w:style>
  <w:style w:type="table" w:styleId="Grillecouleur-Accent3">
    <w:name w:val="Colorful Grid Accent 3"/>
    <w:basedOn w:val="TableauNormal"/>
    <w:uiPriority w:val="73"/>
    <w:rsid w:val="004815CC"/>
    <w:pPr>
      <w:spacing w:after="0" w:line="240" w:lineRule="auto"/>
    </w:pPr>
    <w:rPr>
      <w:rFonts w:eastAsia="SimSun"/>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TM4">
    <w:name w:val="toc 4"/>
    <w:basedOn w:val="Normal"/>
    <w:next w:val="Normal"/>
    <w:autoRedefine/>
    <w:uiPriority w:val="39"/>
    <w:unhideWhenUsed/>
    <w:rsid w:val="004815CC"/>
    <w:pPr>
      <w:spacing w:after="0"/>
      <w:ind w:left="660"/>
    </w:pPr>
    <w:rPr>
      <w:rFonts w:eastAsia="SimSun"/>
      <w:sz w:val="18"/>
      <w:szCs w:val="18"/>
    </w:rPr>
  </w:style>
  <w:style w:type="paragraph" w:styleId="TM5">
    <w:name w:val="toc 5"/>
    <w:basedOn w:val="Normal"/>
    <w:next w:val="Normal"/>
    <w:autoRedefine/>
    <w:uiPriority w:val="39"/>
    <w:unhideWhenUsed/>
    <w:rsid w:val="004815CC"/>
    <w:pPr>
      <w:spacing w:after="0"/>
      <w:ind w:left="880"/>
    </w:pPr>
    <w:rPr>
      <w:rFonts w:eastAsia="SimSun"/>
      <w:sz w:val="18"/>
      <w:szCs w:val="18"/>
    </w:rPr>
  </w:style>
  <w:style w:type="paragraph" w:styleId="TM6">
    <w:name w:val="toc 6"/>
    <w:basedOn w:val="Normal"/>
    <w:next w:val="Normal"/>
    <w:autoRedefine/>
    <w:uiPriority w:val="39"/>
    <w:unhideWhenUsed/>
    <w:rsid w:val="004815CC"/>
    <w:pPr>
      <w:spacing w:after="0"/>
      <w:ind w:left="1100"/>
    </w:pPr>
    <w:rPr>
      <w:rFonts w:eastAsia="SimSun"/>
      <w:sz w:val="18"/>
      <w:szCs w:val="18"/>
    </w:rPr>
  </w:style>
  <w:style w:type="paragraph" w:styleId="TM7">
    <w:name w:val="toc 7"/>
    <w:basedOn w:val="Normal"/>
    <w:next w:val="Normal"/>
    <w:autoRedefine/>
    <w:uiPriority w:val="39"/>
    <w:unhideWhenUsed/>
    <w:rsid w:val="004815CC"/>
    <w:pPr>
      <w:spacing w:after="0"/>
      <w:ind w:left="1320"/>
    </w:pPr>
    <w:rPr>
      <w:rFonts w:eastAsia="SimSun"/>
      <w:sz w:val="18"/>
      <w:szCs w:val="18"/>
    </w:rPr>
  </w:style>
  <w:style w:type="paragraph" w:styleId="TM8">
    <w:name w:val="toc 8"/>
    <w:basedOn w:val="Normal"/>
    <w:next w:val="Normal"/>
    <w:autoRedefine/>
    <w:uiPriority w:val="39"/>
    <w:unhideWhenUsed/>
    <w:rsid w:val="004815CC"/>
    <w:pPr>
      <w:spacing w:after="0"/>
      <w:ind w:left="1540"/>
    </w:pPr>
    <w:rPr>
      <w:rFonts w:eastAsia="SimSun"/>
      <w:sz w:val="18"/>
      <w:szCs w:val="18"/>
    </w:rPr>
  </w:style>
  <w:style w:type="paragraph" w:styleId="TM9">
    <w:name w:val="toc 9"/>
    <w:basedOn w:val="Normal"/>
    <w:next w:val="Normal"/>
    <w:autoRedefine/>
    <w:uiPriority w:val="39"/>
    <w:unhideWhenUsed/>
    <w:rsid w:val="004815CC"/>
    <w:pPr>
      <w:spacing w:after="0"/>
      <w:ind w:left="1760"/>
    </w:pPr>
    <w:rPr>
      <w:rFonts w:eastAsia="SimSun"/>
      <w:sz w:val="18"/>
      <w:szCs w:val="18"/>
    </w:rPr>
  </w:style>
  <w:style w:type="character" w:styleId="Marquedecommentaire">
    <w:name w:val="annotation reference"/>
    <w:basedOn w:val="Policepardfaut"/>
    <w:uiPriority w:val="99"/>
    <w:semiHidden/>
    <w:unhideWhenUsed/>
    <w:rsid w:val="004815CC"/>
    <w:rPr>
      <w:sz w:val="16"/>
      <w:szCs w:val="16"/>
    </w:rPr>
  </w:style>
  <w:style w:type="paragraph" w:styleId="Commentaire">
    <w:name w:val="annotation text"/>
    <w:basedOn w:val="Normal"/>
    <w:link w:val="CommentaireCar"/>
    <w:uiPriority w:val="99"/>
    <w:semiHidden/>
    <w:unhideWhenUsed/>
    <w:rsid w:val="004815CC"/>
    <w:pPr>
      <w:spacing w:line="240" w:lineRule="auto"/>
    </w:pPr>
    <w:rPr>
      <w:rFonts w:eastAsia="SimSun"/>
      <w:sz w:val="20"/>
      <w:szCs w:val="20"/>
    </w:rPr>
  </w:style>
  <w:style w:type="character" w:customStyle="1" w:styleId="CommentaireCar">
    <w:name w:val="Commentaire Car"/>
    <w:basedOn w:val="Policepardfaut"/>
    <w:link w:val="Commentaire"/>
    <w:uiPriority w:val="99"/>
    <w:semiHidden/>
    <w:rsid w:val="004815CC"/>
    <w:rPr>
      <w:rFonts w:eastAsia="SimSun"/>
      <w:sz w:val="20"/>
      <w:szCs w:val="20"/>
    </w:rPr>
  </w:style>
  <w:style w:type="paragraph" w:styleId="Objetducommentaire">
    <w:name w:val="annotation subject"/>
    <w:basedOn w:val="Commentaire"/>
    <w:next w:val="Commentaire"/>
    <w:link w:val="ObjetducommentaireCar"/>
    <w:uiPriority w:val="99"/>
    <w:semiHidden/>
    <w:unhideWhenUsed/>
    <w:rsid w:val="004815CC"/>
    <w:rPr>
      <w:b/>
      <w:bCs/>
    </w:rPr>
  </w:style>
  <w:style w:type="character" w:customStyle="1" w:styleId="ObjetducommentaireCar">
    <w:name w:val="Objet du commentaire Car"/>
    <w:basedOn w:val="CommentaireCar"/>
    <w:link w:val="Objetducommentaire"/>
    <w:uiPriority w:val="99"/>
    <w:semiHidden/>
    <w:rsid w:val="004815CC"/>
    <w:rPr>
      <w:rFonts w:eastAsia="SimSun"/>
      <w:b/>
      <w:bCs/>
      <w:sz w:val="20"/>
      <w:szCs w:val="20"/>
    </w:rPr>
  </w:style>
  <w:style w:type="paragraph" w:styleId="Lgende">
    <w:name w:val="caption"/>
    <w:basedOn w:val="Normal"/>
    <w:next w:val="Normal"/>
    <w:uiPriority w:val="35"/>
    <w:unhideWhenUsed/>
    <w:qFormat/>
    <w:rsid w:val="004815CC"/>
    <w:pPr>
      <w:spacing w:line="240" w:lineRule="auto"/>
    </w:pPr>
    <w:rPr>
      <w:rFonts w:eastAsia="SimSun"/>
      <w:b/>
      <w:bCs/>
      <w:color w:val="4F81BD" w:themeColor="accent1"/>
      <w:sz w:val="18"/>
      <w:szCs w:val="18"/>
    </w:rPr>
  </w:style>
  <w:style w:type="table" w:customStyle="1" w:styleId="Grilledutableau1">
    <w:name w:val="Grille du tableau1"/>
    <w:basedOn w:val="TableauNormal"/>
    <w:next w:val="Grilledutableau"/>
    <w:uiPriority w:val="59"/>
    <w:rsid w:val="004815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2">
    <w:name w:val="Grille du tableau2"/>
    <w:basedOn w:val="TableauNormal"/>
    <w:next w:val="Grilledutableau"/>
    <w:uiPriority w:val="59"/>
    <w:rsid w:val="004815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3">
    <w:name w:val="Grille du tableau3"/>
    <w:basedOn w:val="TableauNormal"/>
    <w:next w:val="Grilledutableau"/>
    <w:uiPriority w:val="59"/>
    <w:rsid w:val="004815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4">
    <w:name w:val="Grille du tableau4"/>
    <w:basedOn w:val="TableauNormal"/>
    <w:next w:val="Grilledutableau"/>
    <w:uiPriority w:val="59"/>
    <w:rsid w:val="004815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5">
    <w:name w:val="Grille du tableau5"/>
    <w:basedOn w:val="TableauNormal"/>
    <w:next w:val="Grilledutableau"/>
    <w:uiPriority w:val="59"/>
    <w:rsid w:val="004815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6">
    <w:name w:val="Grille du tableau6"/>
    <w:basedOn w:val="TableauNormal"/>
    <w:next w:val="Grilledutableau"/>
    <w:uiPriority w:val="59"/>
    <w:rsid w:val="004815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7">
    <w:name w:val="Grille du tableau7"/>
    <w:basedOn w:val="TableauNormal"/>
    <w:next w:val="Grilledutableau"/>
    <w:uiPriority w:val="59"/>
    <w:rsid w:val="004815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1">
    <w:name w:val="Aucune liste11"/>
    <w:next w:val="Aucuneliste"/>
    <w:uiPriority w:val="99"/>
    <w:semiHidden/>
    <w:unhideWhenUsed/>
    <w:rsid w:val="004815CC"/>
  </w:style>
  <w:style w:type="table" w:customStyle="1" w:styleId="Grilledutableau8">
    <w:name w:val="Grille du tableau8"/>
    <w:basedOn w:val="TableauNormal"/>
    <w:next w:val="Grilledutableau"/>
    <w:uiPriority w:val="59"/>
    <w:rsid w:val="004815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11">
    <w:name w:val="Aucune liste111"/>
    <w:next w:val="Aucuneliste"/>
    <w:uiPriority w:val="99"/>
    <w:semiHidden/>
    <w:unhideWhenUsed/>
    <w:rsid w:val="004815CC"/>
  </w:style>
  <w:style w:type="table" w:customStyle="1" w:styleId="Grilledutableau9">
    <w:name w:val="Grille du tableau9"/>
    <w:basedOn w:val="TableauNormal"/>
    <w:next w:val="Grilledutableau"/>
    <w:uiPriority w:val="59"/>
    <w:rsid w:val="004815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9.xml"/><Relationship Id="rId3" Type="http://schemas.microsoft.com/office/2007/relationships/stylesWithEffects" Target="stylesWithEffects.xml"/><Relationship Id="rId21" Type="http://schemas.openxmlformats.org/officeDocument/2006/relationships/chart" Target="charts/chart14.xml"/><Relationship Id="rId7" Type="http://schemas.openxmlformats.org/officeDocument/2006/relationships/chart" Target="charts/chart1.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2" Type="http://schemas.openxmlformats.org/officeDocument/2006/relationships/styles" Target="styles.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chart" Target="charts/chart22.xml"/><Relationship Id="rId1" Type="http://schemas.openxmlformats.org/officeDocument/2006/relationships/numbering" Target="numbering.xml"/><Relationship Id="rId6" Type="http://schemas.openxmlformats.org/officeDocument/2006/relationships/hyperlink" Target="https://www.legifrance.gouv.fr/eli/decret/2017/12/29/ECOO1736377D/jo/texte" TargetMode="External"/><Relationship Id="rId11" Type="http://schemas.openxmlformats.org/officeDocument/2006/relationships/chart" Target="charts/chart4.xml"/><Relationship Id="rId24" Type="http://schemas.openxmlformats.org/officeDocument/2006/relationships/chart" Target="charts/chart17.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1.xm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Feuille_de_calcul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Feuille_de_calcul_Microsoft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Feuille_de_calcul_Microsoft_Excel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Feuille_de_calcul_Microsoft_Excel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Feuille_de_calcul_Microsoft_Excel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Graphique%20dans%20Microsoft%20Word"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Feuille_de_calcul_Microsoft_Excel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Feuille_de_calcul_Microsoft_Excel15.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Feuille_de_calcul_Microsoft_Excel16.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Feuille_de_calcul_Microsoft_Excel17.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Feuille_de_calcul_Microsoft_Excel18.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Feuille_de_calcul_Microsoft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Feuille_de_calcul_Microsoft_Excel19.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Feuille_de_calcul_Microsoft_Excel20.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Feuille_de_calcul_Microsoft_Excel21.xlsx"/><Relationship Id="rId1" Type="http://schemas.openxmlformats.org/officeDocument/2006/relationships/themeOverride" Target="../theme/themeOverride22.xml"/></Relationships>
</file>

<file path=word/charts/_rels/chart3.xml.rels><?xml version="1.0" encoding="UTF-8" standalone="yes"?>
<Relationships xmlns="http://schemas.openxmlformats.org/package/2006/relationships"><Relationship Id="rId2" Type="http://schemas.openxmlformats.org/officeDocument/2006/relationships/package" Target="../embeddings/Feuille_de_calcul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Feuille_de_calcul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Feuille_de_calcul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Feuille_de_calcul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Feuille_de_calcul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Feuille_de_calcul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Feuille_de_calcul_Microsoft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780993000874887"/>
          <c:y val="6.9919072615923006E-2"/>
          <c:w val="0.68757589676290465"/>
          <c:h val="0.59125583260425785"/>
        </c:manualLayout>
      </c:layout>
      <c:lineChart>
        <c:grouping val="standard"/>
        <c:varyColors val="0"/>
        <c:ser>
          <c:idx val="0"/>
          <c:order val="0"/>
          <c:marker>
            <c:symbol val="none"/>
          </c:marker>
          <c:cat>
            <c:strRef>
              <c:f>Feuil1!$A$2:$A$8</c:f>
              <c:strCache>
                <c:ptCount val="7"/>
                <c:pt idx="0">
                  <c:v>Enfance Catalane</c:v>
                </c:pt>
                <c:pt idx="1">
                  <c:v>Apprentis d’Auteuil</c:v>
                </c:pt>
                <c:pt idx="2">
                  <c:v>ASE/MSP</c:v>
                </c:pt>
                <c:pt idx="3">
                  <c:v>IME OPASR</c:v>
                </c:pt>
                <c:pt idx="4">
                  <c:v>IDEA</c:v>
                </c:pt>
                <c:pt idx="5">
                  <c:v>ITEP PEP 66</c:v>
                </c:pt>
                <c:pt idx="6">
                  <c:v>IMED</c:v>
                </c:pt>
              </c:strCache>
            </c:strRef>
          </c:cat>
          <c:val>
            <c:numRef>
              <c:f>Feuil1!$B$2:$B$8</c:f>
              <c:numCache>
                <c:formatCode>General</c:formatCode>
                <c:ptCount val="7"/>
                <c:pt idx="0">
                  <c:v>1</c:v>
                </c:pt>
                <c:pt idx="1">
                  <c:v>1</c:v>
                </c:pt>
                <c:pt idx="2">
                  <c:v>5</c:v>
                </c:pt>
                <c:pt idx="3">
                  <c:v>1</c:v>
                </c:pt>
                <c:pt idx="4">
                  <c:v>5</c:v>
                </c:pt>
                <c:pt idx="5">
                  <c:v>7</c:v>
                </c:pt>
                <c:pt idx="6">
                  <c:v>2</c:v>
                </c:pt>
              </c:numCache>
            </c:numRef>
          </c:val>
          <c:smooth val="0"/>
        </c:ser>
        <c:dLbls>
          <c:showLegendKey val="0"/>
          <c:showVal val="0"/>
          <c:showCatName val="0"/>
          <c:showSerName val="0"/>
          <c:showPercent val="0"/>
          <c:showBubbleSize val="0"/>
        </c:dLbls>
        <c:marker val="1"/>
        <c:smooth val="0"/>
        <c:axId val="303921408"/>
        <c:axId val="303923200"/>
      </c:lineChart>
      <c:catAx>
        <c:axId val="303921408"/>
        <c:scaling>
          <c:orientation val="minMax"/>
        </c:scaling>
        <c:delete val="0"/>
        <c:axPos val="b"/>
        <c:majorTickMark val="out"/>
        <c:minorTickMark val="none"/>
        <c:tickLblPos val="nextTo"/>
        <c:crossAx val="303923200"/>
        <c:crosses val="autoZero"/>
        <c:auto val="1"/>
        <c:lblAlgn val="ctr"/>
        <c:lblOffset val="100"/>
        <c:noMultiLvlLbl val="0"/>
      </c:catAx>
      <c:valAx>
        <c:axId val="303923200"/>
        <c:scaling>
          <c:orientation val="minMax"/>
        </c:scaling>
        <c:delete val="0"/>
        <c:axPos val="l"/>
        <c:majorGridlines/>
        <c:numFmt formatCode="General" sourceLinked="1"/>
        <c:majorTickMark val="out"/>
        <c:minorTickMark val="none"/>
        <c:tickLblPos val="nextTo"/>
        <c:crossAx val="303921408"/>
        <c:crosses val="autoZero"/>
        <c:crossBetween val="between"/>
      </c:valAx>
    </c:plotArea>
    <c:legend>
      <c:legendPos val="r"/>
      <c:layout>
        <c:manualLayout>
          <c:xMode val="edge"/>
          <c:yMode val="edge"/>
          <c:x val="0.85961400048942693"/>
          <c:y val="0.71392636235155915"/>
          <c:w val="0.13813554384347079"/>
          <c:h val="0.28314234146941236"/>
        </c:manualLayout>
      </c:layout>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RECAP!$A$97</c:f>
              <c:strCache>
                <c:ptCount val="1"/>
                <c:pt idx="0">
                  <c:v>2013</c:v>
                </c:pt>
              </c:strCache>
            </c:strRef>
          </c:tx>
          <c:invertIfNegative val="0"/>
          <c:cat>
            <c:strRef>
              <c:f>RECAP!$B$96:$F$96</c:f>
              <c:strCache>
                <c:ptCount val="5"/>
                <c:pt idx="0">
                  <c:v>Rupture (Soins, Éducatif, Scolaire)</c:v>
                </c:pt>
                <c:pt idx="1">
                  <c:v>Difficultés avec la famille</c:v>
                </c:pt>
                <c:pt idx="2">
                  <c:v>Difficultés entre partenaires</c:v>
                </c:pt>
                <c:pt idx="3">
                  <c:v>Symptômes de l'adolescent</c:v>
                </c:pt>
                <c:pt idx="4">
                  <c:v>Difficulté à élaborer un projet de PEC</c:v>
                </c:pt>
              </c:strCache>
            </c:strRef>
          </c:cat>
          <c:val>
            <c:numRef>
              <c:f>RECAP!$B$97:$F$97</c:f>
              <c:numCache>
                <c:formatCode>0%</c:formatCode>
                <c:ptCount val="5"/>
                <c:pt idx="0">
                  <c:v>0.71</c:v>
                </c:pt>
                <c:pt idx="1">
                  <c:v>0.28999999999999998</c:v>
                </c:pt>
                <c:pt idx="2">
                  <c:v>0.14000000000000001</c:v>
                </c:pt>
                <c:pt idx="3">
                  <c:v>0.91</c:v>
                </c:pt>
                <c:pt idx="4">
                  <c:v>0</c:v>
                </c:pt>
              </c:numCache>
            </c:numRef>
          </c:val>
        </c:ser>
        <c:ser>
          <c:idx val="1"/>
          <c:order val="1"/>
          <c:tx>
            <c:strRef>
              <c:f>RECAP!$A$98</c:f>
              <c:strCache>
                <c:ptCount val="1"/>
                <c:pt idx="0">
                  <c:v>2014</c:v>
                </c:pt>
              </c:strCache>
            </c:strRef>
          </c:tx>
          <c:invertIfNegative val="0"/>
          <c:cat>
            <c:strRef>
              <c:f>RECAP!$B$96:$F$96</c:f>
              <c:strCache>
                <c:ptCount val="5"/>
                <c:pt idx="0">
                  <c:v>Rupture (Soins, Éducatif, Scolaire)</c:v>
                </c:pt>
                <c:pt idx="1">
                  <c:v>Difficultés avec la famille</c:v>
                </c:pt>
                <c:pt idx="2">
                  <c:v>Difficultés entre partenaires</c:v>
                </c:pt>
                <c:pt idx="3">
                  <c:v>Symptômes de l'adolescent</c:v>
                </c:pt>
                <c:pt idx="4">
                  <c:v>Difficulté à élaborer un projet de PEC</c:v>
                </c:pt>
              </c:strCache>
            </c:strRef>
          </c:cat>
          <c:val>
            <c:numRef>
              <c:f>RECAP!$B$98:$F$98</c:f>
              <c:numCache>
                <c:formatCode>0%</c:formatCode>
                <c:ptCount val="5"/>
                <c:pt idx="0">
                  <c:v>0.68</c:v>
                </c:pt>
                <c:pt idx="1">
                  <c:v>0.63</c:v>
                </c:pt>
                <c:pt idx="2">
                  <c:v>0.16</c:v>
                </c:pt>
                <c:pt idx="3">
                  <c:v>1</c:v>
                </c:pt>
                <c:pt idx="4">
                  <c:v>0</c:v>
                </c:pt>
              </c:numCache>
            </c:numRef>
          </c:val>
        </c:ser>
        <c:ser>
          <c:idx val="2"/>
          <c:order val="2"/>
          <c:tx>
            <c:strRef>
              <c:f>RECAP!$A$99</c:f>
              <c:strCache>
                <c:ptCount val="1"/>
                <c:pt idx="0">
                  <c:v>2015</c:v>
                </c:pt>
              </c:strCache>
            </c:strRef>
          </c:tx>
          <c:invertIfNegative val="0"/>
          <c:cat>
            <c:strRef>
              <c:f>RECAP!$B$96:$F$96</c:f>
              <c:strCache>
                <c:ptCount val="5"/>
                <c:pt idx="0">
                  <c:v>Rupture (Soins, Éducatif, Scolaire)</c:v>
                </c:pt>
                <c:pt idx="1">
                  <c:v>Difficultés avec la famille</c:v>
                </c:pt>
                <c:pt idx="2">
                  <c:v>Difficultés entre partenaires</c:v>
                </c:pt>
                <c:pt idx="3">
                  <c:v>Symptômes de l'adolescent</c:v>
                </c:pt>
                <c:pt idx="4">
                  <c:v>Difficulté à élaborer un projet de PEC</c:v>
                </c:pt>
              </c:strCache>
            </c:strRef>
          </c:cat>
          <c:val>
            <c:numRef>
              <c:f>RECAP!$B$99:$F$99</c:f>
              <c:numCache>
                <c:formatCode>0%</c:formatCode>
                <c:ptCount val="5"/>
                <c:pt idx="0">
                  <c:v>0.63</c:v>
                </c:pt>
                <c:pt idx="1">
                  <c:v>0.56000000000000005</c:v>
                </c:pt>
                <c:pt idx="2">
                  <c:v>0.38</c:v>
                </c:pt>
                <c:pt idx="3">
                  <c:v>0.63</c:v>
                </c:pt>
                <c:pt idx="4">
                  <c:v>0</c:v>
                </c:pt>
              </c:numCache>
            </c:numRef>
          </c:val>
        </c:ser>
        <c:ser>
          <c:idx val="3"/>
          <c:order val="3"/>
          <c:tx>
            <c:strRef>
              <c:f>RECAP!$A$100</c:f>
              <c:strCache>
                <c:ptCount val="1"/>
                <c:pt idx="0">
                  <c:v>2016</c:v>
                </c:pt>
              </c:strCache>
            </c:strRef>
          </c:tx>
          <c:invertIfNegative val="0"/>
          <c:cat>
            <c:strRef>
              <c:f>RECAP!$B$96:$F$96</c:f>
              <c:strCache>
                <c:ptCount val="5"/>
                <c:pt idx="0">
                  <c:v>Rupture (Soins, Éducatif, Scolaire)</c:v>
                </c:pt>
                <c:pt idx="1">
                  <c:v>Difficultés avec la famille</c:v>
                </c:pt>
                <c:pt idx="2">
                  <c:v>Difficultés entre partenaires</c:v>
                </c:pt>
                <c:pt idx="3">
                  <c:v>Symptômes de l'adolescent</c:v>
                </c:pt>
                <c:pt idx="4">
                  <c:v>Difficulté à élaborer un projet de PEC</c:v>
                </c:pt>
              </c:strCache>
            </c:strRef>
          </c:cat>
          <c:val>
            <c:numRef>
              <c:f>RECAP!$B$100:$F$100</c:f>
              <c:numCache>
                <c:formatCode>0%</c:formatCode>
                <c:ptCount val="5"/>
                <c:pt idx="0">
                  <c:v>0.79</c:v>
                </c:pt>
                <c:pt idx="1">
                  <c:v>0.38</c:v>
                </c:pt>
                <c:pt idx="2">
                  <c:v>0</c:v>
                </c:pt>
                <c:pt idx="3">
                  <c:v>0.79</c:v>
                </c:pt>
                <c:pt idx="4">
                  <c:v>0.88</c:v>
                </c:pt>
              </c:numCache>
            </c:numRef>
          </c:val>
        </c:ser>
        <c:ser>
          <c:idx val="4"/>
          <c:order val="4"/>
          <c:tx>
            <c:strRef>
              <c:f>RECAP!$A$101</c:f>
              <c:strCache>
                <c:ptCount val="1"/>
                <c:pt idx="0">
                  <c:v>2017</c:v>
                </c:pt>
              </c:strCache>
            </c:strRef>
          </c:tx>
          <c:invertIfNegative val="0"/>
          <c:cat>
            <c:strRef>
              <c:f>RECAP!$B$96:$F$96</c:f>
              <c:strCache>
                <c:ptCount val="5"/>
                <c:pt idx="0">
                  <c:v>Rupture (Soins, Éducatif, Scolaire)</c:v>
                </c:pt>
                <c:pt idx="1">
                  <c:v>Difficultés avec la famille</c:v>
                </c:pt>
                <c:pt idx="2">
                  <c:v>Difficultés entre partenaires</c:v>
                </c:pt>
                <c:pt idx="3">
                  <c:v>Symptômes de l'adolescent</c:v>
                </c:pt>
                <c:pt idx="4">
                  <c:v>Difficulté à élaborer un projet de PEC</c:v>
                </c:pt>
              </c:strCache>
            </c:strRef>
          </c:cat>
          <c:val>
            <c:numRef>
              <c:f>RECAP!$B$101:$F$101</c:f>
              <c:numCache>
                <c:formatCode>0%</c:formatCode>
                <c:ptCount val="5"/>
                <c:pt idx="0">
                  <c:v>0.54500000000000004</c:v>
                </c:pt>
                <c:pt idx="1">
                  <c:v>0.36</c:v>
                </c:pt>
                <c:pt idx="2">
                  <c:v>0.14000000000000001</c:v>
                </c:pt>
                <c:pt idx="3">
                  <c:v>0.86</c:v>
                </c:pt>
                <c:pt idx="4">
                  <c:v>0.77</c:v>
                </c:pt>
              </c:numCache>
            </c:numRef>
          </c:val>
        </c:ser>
        <c:dLbls>
          <c:showLegendKey val="0"/>
          <c:showVal val="0"/>
          <c:showCatName val="0"/>
          <c:showSerName val="0"/>
          <c:showPercent val="0"/>
          <c:showBubbleSize val="0"/>
        </c:dLbls>
        <c:gapWidth val="150"/>
        <c:axId val="309616000"/>
        <c:axId val="309625984"/>
      </c:barChart>
      <c:catAx>
        <c:axId val="309616000"/>
        <c:scaling>
          <c:orientation val="minMax"/>
        </c:scaling>
        <c:delete val="0"/>
        <c:axPos val="b"/>
        <c:majorTickMark val="out"/>
        <c:minorTickMark val="none"/>
        <c:tickLblPos val="nextTo"/>
        <c:crossAx val="309625984"/>
        <c:crosses val="autoZero"/>
        <c:auto val="1"/>
        <c:lblAlgn val="ctr"/>
        <c:lblOffset val="100"/>
        <c:noMultiLvlLbl val="0"/>
      </c:catAx>
      <c:valAx>
        <c:axId val="309625984"/>
        <c:scaling>
          <c:orientation val="minMax"/>
        </c:scaling>
        <c:delete val="0"/>
        <c:axPos val="l"/>
        <c:majorGridlines/>
        <c:numFmt formatCode="0%" sourceLinked="1"/>
        <c:majorTickMark val="out"/>
        <c:minorTickMark val="none"/>
        <c:tickLblPos val="nextTo"/>
        <c:crossAx val="309616000"/>
        <c:crosses val="autoZero"/>
        <c:crossBetween val="between"/>
      </c:valAx>
    </c:plotArea>
    <c:legend>
      <c:legendPos val="b"/>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2304485905542485E-2"/>
          <c:y val="0.25841943076443175"/>
          <c:w val="0.78908398004871239"/>
          <c:h val="0.48510477205927188"/>
        </c:manualLayout>
      </c:layout>
      <c:lineChart>
        <c:grouping val="standard"/>
        <c:varyColors val="0"/>
        <c:ser>
          <c:idx val="0"/>
          <c:order val="0"/>
          <c:tx>
            <c:strRef>
              <c:f>Feuil1!$B$1</c:f>
              <c:strCache>
                <c:ptCount val="1"/>
                <c:pt idx="0">
                  <c:v>2013</c:v>
                </c:pt>
              </c:strCache>
            </c:strRef>
          </c:tx>
          <c:marker>
            <c:symbol val="none"/>
          </c:marker>
          <c:cat>
            <c:strRef>
              <c:f>Feuil1!$A$2:$A$5</c:f>
              <c:strCache>
                <c:ptCount val="4"/>
                <c:pt idx="0">
                  <c:v>Mesure administrative</c:v>
                </c:pt>
                <c:pt idx="1">
                  <c:v>mesure de protection (article 375 du code civil)</c:v>
                </c:pt>
                <c:pt idx="2">
                  <c:v>suivi PJJ</c:v>
                </c:pt>
                <c:pt idx="3">
                  <c:v>sans mesure</c:v>
                </c:pt>
              </c:strCache>
            </c:strRef>
          </c:cat>
          <c:val>
            <c:numRef>
              <c:f>Feuil1!$B$2:$B$5</c:f>
              <c:numCache>
                <c:formatCode>0%</c:formatCode>
                <c:ptCount val="4"/>
                <c:pt idx="0">
                  <c:v>0.05</c:v>
                </c:pt>
                <c:pt idx="1">
                  <c:v>0.51</c:v>
                </c:pt>
                <c:pt idx="2">
                  <c:v>0.2</c:v>
                </c:pt>
                <c:pt idx="3">
                  <c:v>0.24</c:v>
                </c:pt>
              </c:numCache>
            </c:numRef>
          </c:val>
          <c:smooth val="0"/>
        </c:ser>
        <c:ser>
          <c:idx val="1"/>
          <c:order val="1"/>
          <c:tx>
            <c:strRef>
              <c:f>Feuil1!$C$1</c:f>
              <c:strCache>
                <c:ptCount val="1"/>
                <c:pt idx="0">
                  <c:v>2014</c:v>
                </c:pt>
              </c:strCache>
            </c:strRef>
          </c:tx>
          <c:marker>
            <c:symbol val="none"/>
          </c:marker>
          <c:cat>
            <c:strRef>
              <c:f>Feuil1!$A$2:$A$5</c:f>
              <c:strCache>
                <c:ptCount val="4"/>
                <c:pt idx="0">
                  <c:v>Mesure administrative</c:v>
                </c:pt>
                <c:pt idx="1">
                  <c:v>mesure de protection (article 375 du code civil)</c:v>
                </c:pt>
                <c:pt idx="2">
                  <c:v>suivi PJJ</c:v>
                </c:pt>
                <c:pt idx="3">
                  <c:v>sans mesure</c:v>
                </c:pt>
              </c:strCache>
            </c:strRef>
          </c:cat>
          <c:val>
            <c:numRef>
              <c:f>Feuil1!$C$2:$C$5</c:f>
              <c:numCache>
                <c:formatCode>0%</c:formatCode>
                <c:ptCount val="4"/>
                <c:pt idx="0">
                  <c:v>0.05</c:v>
                </c:pt>
                <c:pt idx="1">
                  <c:v>0.68</c:v>
                </c:pt>
                <c:pt idx="2">
                  <c:v>0.21</c:v>
                </c:pt>
                <c:pt idx="3">
                  <c:v>0.05</c:v>
                </c:pt>
              </c:numCache>
            </c:numRef>
          </c:val>
          <c:smooth val="0"/>
        </c:ser>
        <c:ser>
          <c:idx val="2"/>
          <c:order val="2"/>
          <c:tx>
            <c:strRef>
              <c:f>Feuil1!$D$1</c:f>
              <c:strCache>
                <c:ptCount val="1"/>
                <c:pt idx="0">
                  <c:v>2015</c:v>
                </c:pt>
              </c:strCache>
            </c:strRef>
          </c:tx>
          <c:marker>
            <c:symbol val="none"/>
          </c:marker>
          <c:cat>
            <c:strRef>
              <c:f>Feuil1!$A$2:$A$5</c:f>
              <c:strCache>
                <c:ptCount val="4"/>
                <c:pt idx="0">
                  <c:v>Mesure administrative</c:v>
                </c:pt>
                <c:pt idx="1">
                  <c:v>mesure de protection (article 375 du code civil)</c:v>
                </c:pt>
                <c:pt idx="2">
                  <c:v>suivi PJJ</c:v>
                </c:pt>
                <c:pt idx="3">
                  <c:v>sans mesure</c:v>
                </c:pt>
              </c:strCache>
            </c:strRef>
          </c:cat>
          <c:val>
            <c:numRef>
              <c:f>Feuil1!$D$2:$D$5</c:f>
              <c:numCache>
                <c:formatCode>0%</c:formatCode>
                <c:ptCount val="4"/>
                <c:pt idx="0">
                  <c:v>0.13</c:v>
                </c:pt>
                <c:pt idx="1">
                  <c:v>0.75</c:v>
                </c:pt>
                <c:pt idx="2">
                  <c:v>0.25</c:v>
                </c:pt>
                <c:pt idx="3">
                  <c:v>7.0000000000000007E-2</c:v>
                </c:pt>
              </c:numCache>
            </c:numRef>
          </c:val>
          <c:smooth val="0"/>
        </c:ser>
        <c:ser>
          <c:idx val="3"/>
          <c:order val="3"/>
          <c:tx>
            <c:strRef>
              <c:f>Feuil1!$E$1</c:f>
              <c:strCache>
                <c:ptCount val="1"/>
                <c:pt idx="0">
                  <c:v>2016</c:v>
                </c:pt>
              </c:strCache>
            </c:strRef>
          </c:tx>
          <c:marker>
            <c:symbol val="none"/>
          </c:marker>
          <c:cat>
            <c:strRef>
              <c:f>Feuil1!$A$2:$A$5</c:f>
              <c:strCache>
                <c:ptCount val="4"/>
                <c:pt idx="0">
                  <c:v>Mesure administrative</c:v>
                </c:pt>
                <c:pt idx="1">
                  <c:v>mesure de protection (article 375 du code civil)</c:v>
                </c:pt>
                <c:pt idx="2">
                  <c:v>suivi PJJ</c:v>
                </c:pt>
                <c:pt idx="3">
                  <c:v>sans mesure</c:v>
                </c:pt>
              </c:strCache>
            </c:strRef>
          </c:cat>
          <c:val>
            <c:numRef>
              <c:f>Feuil1!$E$2:$E$5</c:f>
              <c:numCache>
                <c:formatCode>0%</c:formatCode>
                <c:ptCount val="4"/>
                <c:pt idx="0">
                  <c:v>0</c:v>
                </c:pt>
                <c:pt idx="1">
                  <c:v>0.96</c:v>
                </c:pt>
                <c:pt idx="2">
                  <c:v>0.21</c:v>
                </c:pt>
                <c:pt idx="3">
                  <c:v>0.04</c:v>
                </c:pt>
              </c:numCache>
            </c:numRef>
          </c:val>
          <c:smooth val="0"/>
        </c:ser>
        <c:ser>
          <c:idx val="4"/>
          <c:order val="4"/>
          <c:tx>
            <c:strRef>
              <c:f>Feuil1!$F$1</c:f>
              <c:strCache>
                <c:ptCount val="1"/>
                <c:pt idx="0">
                  <c:v>2017</c:v>
                </c:pt>
              </c:strCache>
            </c:strRef>
          </c:tx>
          <c:marker>
            <c:symbol val="none"/>
          </c:marker>
          <c:cat>
            <c:strRef>
              <c:f>Feuil1!$A$2:$A$5</c:f>
              <c:strCache>
                <c:ptCount val="4"/>
                <c:pt idx="0">
                  <c:v>Mesure administrative</c:v>
                </c:pt>
                <c:pt idx="1">
                  <c:v>mesure de protection (article 375 du code civil)</c:v>
                </c:pt>
                <c:pt idx="2">
                  <c:v>suivi PJJ</c:v>
                </c:pt>
                <c:pt idx="3">
                  <c:v>sans mesure</c:v>
                </c:pt>
              </c:strCache>
            </c:strRef>
          </c:cat>
          <c:val>
            <c:numRef>
              <c:f>Feuil1!$F$2:$F$5</c:f>
              <c:numCache>
                <c:formatCode>0%</c:formatCode>
                <c:ptCount val="4"/>
                <c:pt idx="0">
                  <c:v>0.18</c:v>
                </c:pt>
                <c:pt idx="1">
                  <c:v>0.79</c:v>
                </c:pt>
                <c:pt idx="2">
                  <c:v>0.09</c:v>
                </c:pt>
                <c:pt idx="3">
                  <c:v>0.04</c:v>
                </c:pt>
              </c:numCache>
            </c:numRef>
          </c:val>
          <c:smooth val="0"/>
        </c:ser>
        <c:dLbls>
          <c:showLegendKey val="0"/>
          <c:showVal val="0"/>
          <c:showCatName val="0"/>
          <c:showSerName val="0"/>
          <c:showPercent val="0"/>
          <c:showBubbleSize val="0"/>
        </c:dLbls>
        <c:marker val="1"/>
        <c:smooth val="0"/>
        <c:axId val="324018560"/>
        <c:axId val="324020096"/>
      </c:lineChart>
      <c:catAx>
        <c:axId val="324018560"/>
        <c:scaling>
          <c:orientation val="minMax"/>
        </c:scaling>
        <c:delete val="0"/>
        <c:axPos val="b"/>
        <c:majorTickMark val="out"/>
        <c:minorTickMark val="none"/>
        <c:tickLblPos val="nextTo"/>
        <c:crossAx val="324020096"/>
        <c:crosses val="autoZero"/>
        <c:auto val="1"/>
        <c:lblAlgn val="ctr"/>
        <c:lblOffset val="100"/>
        <c:noMultiLvlLbl val="0"/>
      </c:catAx>
      <c:valAx>
        <c:axId val="324020096"/>
        <c:scaling>
          <c:orientation val="minMax"/>
        </c:scaling>
        <c:delete val="0"/>
        <c:axPos val="l"/>
        <c:majorGridlines/>
        <c:numFmt formatCode="0%" sourceLinked="1"/>
        <c:majorTickMark val="out"/>
        <c:minorTickMark val="none"/>
        <c:tickLblPos val="nextTo"/>
        <c:crossAx val="324018560"/>
        <c:crosses val="autoZero"/>
        <c:crossBetween val="between"/>
      </c:valAx>
    </c:plotArea>
    <c:legend>
      <c:legendPos val="r"/>
      <c:layout>
        <c:manualLayout>
          <c:xMode val="edge"/>
          <c:yMode val="edge"/>
          <c:x val="0.17113155651465262"/>
          <c:y val="0.859535782817064"/>
          <c:w val="0.58279435323727558"/>
          <c:h val="0.13929553627594016"/>
        </c:manualLayout>
      </c:layout>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7603351446262168E-2"/>
          <c:y val="0.16778713989301011"/>
          <c:w val="0.9321913558373337"/>
          <c:h val="0.48243437136515194"/>
        </c:manualLayout>
      </c:layout>
      <c:barChart>
        <c:barDir val="col"/>
        <c:grouping val="clustered"/>
        <c:varyColors val="0"/>
        <c:ser>
          <c:idx val="0"/>
          <c:order val="0"/>
          <c:invertIfNegative val="0"/>
          <c:dPt>
            <c:idx val="0"/>
            <c:invertIfNegative val="0"/>
            <c:bubble3D val="0"/>
            <c:spPr>
              <a:solidFill>
                <a:schemeClr val="accent3">
                  <a:lumMod val="75000"/>
                </a:schemeClr>
              </a:solidFill>
            </c:spPr>
          </c:dPt>
          <c:dPt>
            <c:idx val="1"/>
            <c:invertIfNegative val="0"/>
            <c:bubble3D val="0"/>
            <c:spPr>
              <a:solidFill>
                <a:schemeClr val="accent3">
                  <a:lumMod val="60000"/>
                  <a:lumOff val="40000"/>
                </a:schemeClr>
              </a:solidFill>
            </c:spPr>
          </c:dPt>
          <c:dPt>
            <c:idx val="2"/>
            <c:invertIfNegative val="0"/>
            <c:bubble3D val="0"/>
            <c:spPr>
              <a:solidFill>
                <a:schemeClr val="accent3">
                  <a:lumMod val="75000"/>
                </a:schemeClr>
              </a:solidFill>
            </c:spPr>
          </c:dPt>
          <c:dPt>
            <c:idx val="3"/>
            <c:invertIfNegative val="0"/>
            <c:bubble3D val="0"/>
            <c:spPr>
              <a:solidFill>
                <a:schemeClr val="accent3">
                  <a:lumMod val="60000"/>
                  <a:lumOff val="40000"/>
                </a:schemeClr>
              </a:solidFill>
            </c:spPr>
          </c:dPt>
          <c:dPt>
            <c:idx val="4"/>
            <c:invertIfNegative val="0"/>
            <c:bubble3D val="0"/>
            <c:spPr>
              <a:solidFill>
                <a:schemeClr val="accent3">
                  <a:lumMod val="75000"/>
                </a:schemeClr>
              </a:solidFill>
            </c:spPr>
          </c:dPt>
          <c:dPt>
            <c:idx val="6"/>
            <c:invertIfNegative val="0"/>
            <c:bubble3D val="0"/>
            <c:spPr>
              <a:solidFill>
                <a:schemeClr val="accent3">
                  <a:lumMod val="75000"/>
                </a:schemeClr>
              </a:solidFill>
            </c:spPr>
          </c:dPt>
          <c:dPt>
            <c:idx val="7"/>
            <c:invertIfNegative val="0"/>
            <c:bubble3D val="0"/>
            <c:spPr>
              <a:solidFill>
                <a:schemeClr val="accent3">
                  <a:lumMod val="60000"/>
                  <a:lumOff val="40000"/>
                </a:schemeClr>
              </a:solidFill>
            </c:spPr>
          </c:dPt>
          <c:dPt>
            <c:idx val="8"/>
            <c:invertIfNegative val="0"/>
            <c:bubble3D val="0"/>
            <c:spPr>
              <a:solidFill>
                <a:schemeClr val="accent3">
                  <a:lumMod val="75000"/>
                </a:schemeClr>
              </a:solidFill>
            </c:spPr>
          </c:dPt>
          <c:dPt>
            <c:idx val="9"/>
            <c:invertIfNegative val="0"/>
            <c:bubble3D val="0"/>
            <c:spPr>
              <a:solidFill>
                <a:schemeClr val="accent3">
                  <a:lumMod val="60000"/>
                  <a:lumOff val="40000"/>
                </a:schemeClr>
              </a:solidFill>
            </c:spPr>
          </c:dPt>
          <c:dPt>
            <c:idx val="12"/>
            <c:invertIfNegative val="0"/>
            <c:bubble3D val="0"/>
            <c:spPr>
              <a:solidFill>
                <a:schemeClr val="accent3">
                  <a:lumMod val="75000"/>
                </a:schemeClr>
              </a:solidFill>
            </c:spPr>
          </c:dPt>
          <c:dPt>
            <c:idx val="13"/>
            <c:invertIfNegative val="0"/>
            <c:bubble3D val="0"/>
            <c:spPr>
              <a:solidFill>
                <a:schemeClr val="accent3">
                  <a:lumMod val="60000"/>
                  <a:lumOff val="40000"/>
                </a:schemeClr>
              </a:solidFill>
            </c:spPr>
          </c:dPt>
          <c:dPt>
            <c:idx val="18"/>
            <c:invertIfNegative val="0"/>
            <c:bubble3D val="0"/>
            <c:spPr>
              <a:solidFill>
                <a:schemeClr val="accent3">
                  <a:lumMod val="75000"/>
                </a:schemeClr>
              </a:solidFill>
            </c:spPr>
          </c:dPt>
          <c:dPt>
            <c:idx val="19"/>
            <c:invertIfNegative val="0"/>
            <c:bubble3D val="0"/>
            <c:spPr>
              <a:solidFill>
                <a:schemeClr val="accent3">
                  <a:lumMod val="60000"/>
                  <a:lumOff val="40000"/>
                </a:schemeClr>
              </a:solidFill>
            </c:spPr>
          </c:dPt>
          <c:dPt>
            <c:idx val="20"/>
            <c:invertIfNegative val="0"/>
            <c:bubble3D val="0"/>
            <c:spPr>
              <a:solidFill>
                <a:schemeClr val="accent3">
                  <a:lumMod val="75000"/>
                </a:schemeClr>
              </a:solidFill>
            </c:spPr>
          </c:dPt>
          <c:dPt>
            <c:idx val="21"/>
            <c:invertIfNegative val="0"/>
            <c:bubble3D val="0"/>
            <c:spPr>
              <a:solidFill>
                <a:schemeClr val="accent3">
                  <a:lumMod val="60000"/>
                  <a:lumOff val="40000"/>
                </a:schemeClr>
              </a:solidFill>
            </c:spPr>
          </c:dPt>
          <c:cat>
            <c:strRef>
              <c:f>Feuil1!$C$2:$AB$2</c:f>
              <c:strCache>
                <c:ptCount val="26"/>
                <c:pt idx="0">
                  <c:v>CMP</c:v>
                </c:pt>
                <c:pt idx="2">
                  <c:v>CMPP</c:v>
                </c:pt>
                <c:pt idx="4">
                  <c:v>hospitalisation psychiatrie</c:v>
                </c:pt>
                <c:pt idx="6">
                  <c:v>HDJ</c:v>
                </c:pt>
                <c:pt idx="8">
                  <c:v>Psychiatre libéral</c:v>
                </c:pt>
                <c:pt idx="10">
                  <c:v>psychologue libéral</c:v>
                </c:pt>
                <c:pt idx="12">
                  <c:v>infirmier / orthophoniste libéral</c:v>
                </c:pt>
                <c:pt idx="14">
                  <c:v>PAEJ</c:v>
                </c:pt>
                <c:pt idx="16">
                  <c:v>CRIAVS</c:v>
                </c:pt>
                <c:pt idx="18">
                  <c:v>suivi dans son établissement d'accueil</c:v>
                </c:pt>
                <c:pt idx="20">
                  <c:v>soins médicaux hors santé mentale</c:v>
                </c:pt>
                <c:pt idx="22">
                  <c:v>RAPT</c:v>
                </c:pt>
                <c:pt idx="23">
                  <c:v>PCPE</c:v>
                </c:pt>
                <c:pt idx="24">
                  <c:v>MAO </c:v>
                </c:pt>
                <c:pt idx="25">
                  <c:v>ANPAA</c:v>
                </c:pt>
              </c:strCache>
            </c:strRef>
          </c:cat>
          <c:val>
            <c:numRef>
              <c:f>Feuil1!$C$25:$AB$25</c:f>
              <c:numCache>
                <c:formatCode>General</c:formatCode>
                <c:ptCount val="26"/>
                <c:pt idx="0">
                  <c:v>10</c:v>
                </c:pt>
                <c:pt idx="1">
                  <c:v>8</c:v>
                </c:pt>
                <c:pt idx="2">
                  <c:v>3</c:v>
                </c:pt>
                <c:pt idx="3">
                  <c:v>2</c:v>
                </c:pt>
                <c:pt idx="4">
                  <c:v>9</c:v>
                </c:pt>
                <c:pt idx="5">
                  <c:v>0</c:v>
                </c:pt>
                <c:pt idx="6">
                  <c:v>3</c:v>
                </c:pt>
                <c:pt idx="7">
                  <c:v>1</c:v>
                </c:pt>
                <c:pt idx="8">
                  <c:v>1</c:v>
                </c:pt>
                <c:pt idx="9">
                  <c:v>1</c:v>
                </c:pt>
                <c:pt idx="10">
                  <c:v>0</c:v>
                </c:pt>
                <c:pt idx="11">
                  <c:v>0</c:v>
                </c:pt>
                <c:pt idx="12">
                  <c:v>4</c:v>
                </c:pt>
                <c:pt idx="13">
                  <c:v>1</c:v>
                </c:pt>
                <c:pt idx="14">
                  <c:v>0</c:v>
                </c:pt>
                <c:pt idx="15">
                  <c:v>0</c:v>
                </c:pt>
                <c:pt idx="16">
                  <c:v>0</c:v>
                </c:pt>
                <c:pt idx="17">
                  <c:v>0</c:v>
                </c:pt>
                <c:pt idx="18">
                  <c:v>10</c:v>
                </c:pt>
                <c:pt idx="19">
                  <c:v>12</c:v>
                </c:pt>
                <c:pt idx="20">
                  <c:v>1</c:v>
                </c:pt>
                <c:pt idx="21">
                  <c:v>2</c:v>
                </c:pt>
                <c:pt idx="22">
                  <c:v>0</c:v>
                </c:pt>
                <c:pt idx="23">
                  <c:v>0</c:v>
                </c:pt>
                <c:pt idx="24">
                  <c:v>0</c:v>
                </c:pt>
                <c:pt idx="25">
                  <c:v>0</c:v>
                </c:pt>
              </c:numCache>
            </c:numRef>
          </c:val>
        </c:ser>
        <c:dLbls>
          <c:showLegendKey val="0"/>
          <c:showVal val="0"/>
          <c:showCatName val="0"/>
          <c:showSerName val="0"/>
          <c:showPercent val="0"/>
          <c:showBubbleSize val="0"/>
        </c:dLbls>
        <c:gapWidth val="150"/>
        <c:axId val="324001152"/>
        <c:axId val="324002944"/>
      </c:barChart>
      <c:catAx>
        <c:axId val="324001152"/>
        <c:scaling>
          <c:orientation val="minMax"/>
        </c:scaling>
        <c:delete val="0"/>
        <c:axPos val="b"/>
        <c:majorTickMark val="out"/>
        <c:minorTickMark val="none"/>
        <c:tickLblPos val="nextTo"/>
        <c:crossAx val="324002944"/>
        <c:crosses val="autoZero"/>
        <c:auto val="1"/>
        <c:lblAlgn val="ctr"/>
        <c:lblOffset val="100"/>
        <c:noMultiLvlLbl val="0"/>
      </c:catAx>
      <c:valAx>
        <c:axId val="324002944"/>
        <c:scaling>
          <c:orientation val="minMax"/>
        </c:scaling>
        <c:delete val="0"/>
        <c:axPos val="l"/>
        <c:majorGridlines/>
        <c:numFmt formatCode="General" sourceLinked="1"/>
        <c:majorTickMark val="out"/>
        <c:minorTickMark val="none"/>
        <c:tickLblPos val="nextTo"/>
        <c:crossAx val="324001152"/>
        <c:crosses val="autoZero"/>
        <c:crossBetween val="between"/>
      </c:valAx>
    </c:plotArea>
    <c:plotVisOnly val="1"/>
    <c:dispBlanksAs val="gap"/>
    <c:showDLblsOverMax val="0"/>
  </c:chart>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marker>
            <c:symbol val="none"/>
          </c:marker>
          <c:dLbls>
            <c:showLegendKey val="0"/>
            <c:showVal val="1"/>
            <c:showCatName val="0"/>
            <c:showSerName val="0"/>
            <c:showPercent val="0"/>
            <c:showBubbleSize val="0"/>
            <c:showLeaderLines val="0"/>
          </c:dLbls>
          <c:cat>
            <c:strRef>
              <c:f>'CONCLUSION 2017'!$T$5:$T$9</c:f>
              <c:strCache>
                <c:ptCount val="5"/>
                <c:pt idx="0">
                  <c:v>Année 2013</c:v>
                </c:pt>
                <c:pt idx="1">
                  <c:v>Année2014</c:v>
                </c:pt>
                <c:pt idx="2">
                  <c:v>Année2015</c:v>
                </c:pt>
                <c:pt idx="3">
                  <c:v>Année 2016</c:v>
                </c:pt>
                <c:pt idx="4">
                  <c:v>Année 2017</c:v>
                </c:pt>
              </c:strCache>
            </c:strRef>
          </c:cat>
          <c:val>
            <c:numRef>
              <c:f>'CONCLUSION 2017'!$U$5:$U$9</c:f>
              <c:numCache>
                <c:formatCode>General</c:formatCode>
                <c:ptCount val="5"/>
                <c:pt idx="0">
                  <c:v>22</c:v>
                </c:pt>
                <c:pt idx="1">
                  <c:v>27</c:v>
                </c:pt>
                <c:pt idx="2">
                  <c:v>77</c:v>
                </c:pt>
                <c:pt idx="3">
                  <c:v>133</c:v>
                </c:pt>
                <c:pt idx="4">
                  <c:v>157</c:v>
                </c:pt>
              </c:numCache>
            </c:numRef>
          </c:val>
          <c:smooth val="0"/>
        </c:ser>
        <c:dLbls>
          <c:showLegendKey val="0"/>
          <c:showVal val="0"/>
          <c:showCatName val="0"/>
          <c:showSerName val="0"/>
          <c:showPercent val="0"/>
          <c:showBubbleSize val="0"/>
        </c:dLbls>
        <c:marker val="1"/>
        <c:smooth val="0"/>
        <c:axId val="323935232"/>
        <c:axId val="324694784"/>
      </c:lineChart>
      <c:catAx>
        <c:axId val="323935232"/>
        <c:scaling>
          <c:orientation val="minMax"/>
        </c:scaling>
        <c:delete val="0"/>
        <c:axPos val="b"/>
        <c:majorTickMark val="out"/>
        <c:minorTickMark val="none"/>
        <c:tickLblPos val="nextTo"/>
        <c:crossAx val="324694784"/>
        <c:crosses val="autoZero"/>
        <c:auto val="1"/>
        <c:lblAlgn val="ctr"/>
        <c:lblOffset val="100"/>
        <c:noMultiLvlLbl val="0"/>
      </c:catAx>
      <c:valAx>
        <c:axId val="324694784"/>
        <c:scaling>
          <c:orientation val="minMax"/>
        </c:scaling>
        <c:delete val="0"/>
        <c:axPos val="l"/>
        <c:majorGridlines/>
        <c:numFmt formatCode="General" sourceLinked="1"/>
        <c:majorTickMark val="out"/>
        <c:minorTickMark val="none"/>
        <c:tickLblPos val="nextTo"/>
        <c:crossAx val="323935232"/>
        <c:crosses val="autoZero"/>
        <c:crossBetween val="between"/>
      </c:valAx>
    </c:plotArea>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showLegendKey val="0"/>
            <c:showVal val="1"/>
            <c:showCatName val="1"/>
            <c:showSerName val="0"/>
            <c:showPercent val="0"/>
            <c:showBubbleSize val="0"/>
            <c:separator> </c:separator>
            <c:showLeaderLines val="0"/>
          </c:dLbls>
          <c:cat>
            <c:strRef>
              <c:f>'[Graphique dans Microsoft Word]CONCLUSION 2017'!$P$2:$AB$2</c:f>
              <c:strCache>
                <c:ptCount val="13"/>
                <c:pt idx="0">
                  <c:v>ASE</c:v>
                </c:pt>
                <c:pt idx="1">
                  <c:v>IDEA</c:v>
                </c:pt>
                <c:pt idx="2">
                  <c:v>ADPEP 66</c:v>
                </c:pt>
                <c:pt idx="3">
                  <c:v>ChThuir</c:v>
                </c:pt>
                <c:pt idx="4">
                  <c:v>MECS du Roussillon</c:v>
                </c:pt>
                <c:pt idx="5">
                  <c:v>IME La Mauresque</c:v>
                </c:pt>
                <c:pt idx="6">
                  <c:v>IMED</c:v>
                </c:pt>
                <c:pt idx="7">
                  <c:v>ENFANCE CATALANE</c:v>
                </c:pt>
                <c:pt idx="8">
                  <c:v>PJJ</c:v>
                </c:pt>
                <c:pt idx="9">
                  <c:v>Assosication Joseph SAUVY</c:v>
                </c:pt>
                <c:pt idx="10">
                  <c:v>Apprentis AUT</c:v>
                </c:pt>
                <c:pt idx="11">
                  <c:v>EN</c:v>
                </c:pt>
                <c:pt idx="12">
                  <c:v>ITEP</c:v>
                </c:pt>
              </c:strCache>
            </c:strRef>
          </c:cat>
          <c:val>
            <c:numRef>
              <c:f>'[Graphique dans Microsoft Word]CONCLUSION 2017'!$P$3:$AB$3</c:f>
              <c:numCache>
                <c:formatCode>0%</c:formatCode>
                <c:ptCount val="13"/>
                <c:pt idx="0">
                  <c:v>0.71</c:v>
                </c:pt>
                <c:pt idx="1">
                  <c:v>0.61</c:v>
                </c:pt>
                <c:pt idx="2">
                  <c:v>0.45</c:v>
                </c:pt>
                <c:pt idx="3">
                  <c:v>0.32</c:v>
                </c:pt>
                <c:pt idx="4">
                  <c:v>0.11</c:v>
                </c:pt>
                <c:pt idx="5">
                  <c:v>0.13</c:v>
                </c:pt>
                <c:pt idx="6">
                  <c:v>0.02</c:v>
                </c:pt>
                <c:pt idx="7">
                  <c:v>0.13</c:v>
                </c:pt>
                <c:pt idx="8">
                  <c:v>0.36</c:v>
                </c:pt>
                <c:pt idx="9">
                  <c:v>0.08</c:v>
                </c:pt>
                <c:pt idx="10">
                  <c:v>0.19</c:v>
                </c:pt>
                <c:pt idx="11">
                  <c:v>0.08</c:v>
                </c:pt>
                <c:pt idx="12">
                  <c:v>0.5</c:v>
                </c:pt>
              </c:numCache>
            </c:numRef>
          </c:val>
        </c:ser>
        <c:dLbls>
          <c:showLegendKey val="0"/>
          <c:showVal val="0"/>
          <c:showCatName val="0"/>
          <c:showSerName val="0"/>
          <c:showPercent val="0"/>
          <c:showBubbleSize val="0"/>
          <c:showLeaderLines val="0"/>
        </c:dLbls>
        <c:firstSliceAng val="0"/>
      </c:pieChart>
    </c:plotArea>
    <c:legend>
      <c:legendPos val="r"/>
      <c:overlay val="0"/>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6194043452901719E-2"/>
          <c:y val="0.24383849847002095"/>
          <c:w val="0.81439741907261587"/>
          <c:h val="0.53552709102299767"/>
        </c:manualLayout>
      </c:layout>
      <c:barChart>
        <c:barDir val="col"/>
        <c:grouping val="clustered"/>
        <c:varyColors val="0"/>
        <c:ser>
          <c:idx val="0"/>
          <c:order val="0"/>
          <c:tx>
            <c:strRef>
              <c:f>Feuil1!$B$1</c:f>
              <c:strCache>
                <c:ptCount val="1"/>
                <c:pt idx="0">
                  <c:v>2016</c:v>
                </c:pt>
              </c:strCache>
            </c:strRef>
          </c:tx>
          <c:spPr>
            <a:solidFill>
              <a:schemeClr val="accent2">
                <a:lumMod val="60000"/>
                <a:lumOff val="40000"/>
              </a:schemeClr>
            </a:solidFill>
          </c:spPr>
          <c:invertIfNegative val="0"/>
          <c:cat>
            <c:strRef>
              <c:f>Feuil1!$A$2:$A$4</c:f>
              <c:strCache>
                <c:ptCount val="3"/>
                <c:pt idx="0">
                  <c:v>fort</c:v>
                </c:pt>
                <c:pt idx="1">
                  <c:v>moyen</c:v>
                </c:pt>
                <c:pt idx="2">
                  <c:v>faible</c:v>
                </c:pt>
              </c:strCache>
            </c:strRef>
          </c:cat>
          <c:val>
            <c:numRef>
              <c:f>Feuil1!$B$2:$B$4</c:f>
              <c:numCache>
                <c:formatCode>General</c:formatCode>
                <c:ptCount val="3"/>
                <c:pt idx="0">
                  <c:v>21</c:v>
                </c:pt>
                <c:pt idx="1">
                  <c:v>18</c:v>
                </c:pt>
                <c:pt idx="2">
                  <c:v>0</c:v>
                </c:pt>
              </c:numCache>
            </c:numRef>
          </c:val>
        </c:ser>
        <c:ser>
          <c:idx val="1"/>
          <c:order val="1"/>
          <c:tx>
            <c:strRef>
              <c:f>Feuil1!$C$1</c:f>
              <c:strCache>
                <c:ptCount val="1"/>
                <c:pt idx="0">
                  <c:v>2017</c:v>
                </c:pt>
              </c:strCache>
            </c:strRef>
          </c:tx>
          <c:spPr>
            <a:solidFill>
              <a:srgbClr val="92D050"/>
            </a:solidFill>
          </c:spPr>
          <c:invertIfNegative val="0"/>
          <c:cat>
            <c:strRef>
              <c:f>Feuil1!$A$2:$A$4</c:f>
              <c:strCache>
                <c:ptCount val="3"/>
                <c:pt idx="0">
                  <c:v>fort</c:v>
                </c:pt>
                <c:pt idx="1">
                  <c:v>moyen</c:v>
                </c:pt>
                <c:pt idx="2">
                  <c:v>faible</c:v>
                </c:pt>
              </c:strCache>
            </c:strRef>
          </c:cat>
          <c:val>
            <c:numRef>
              <c:f>Feuil1!$C$2:$C$4</c:f>
              <c:numCache>
                <c:formatCode>General</c:formatCode>
                <c:ptCount val="3"/>
                <c:pt idx="0">
                  <c:v>13</c:v>
                </c:pt>
                <c:pt idx="1">
                  <c:v>23</c:v>
                </c:pt>
                <c:pt idx="2">
                  <c:v>3</c:v>
                </c:pt>
              </c:numCache>
            </c:numRef>
          </c:val>
        </c:ser>
        <c:dLbls>
          <c:showLegendKey val="0"/>
          <c:showVal val="0"/>
          <c:showCatName val="0"/>
          <c:showSerName val="0"/>
          <c:showPercent val="0"/>
          <c:showBubbleSize val="0"/>
        </c:dLbls>
        <c:gapWidth val="150"/>
        <c:axId val="325524480"/>
        <c:axId val="325563136"/>
      </c:barChart>
      <c:catAx>
        <c:axId val="325524480"/>
        <c:scaling>
          <c:orientation val="minMax"/>
        </c:scaling>
        <c:delete val="0"/>
        <c:axPos val="b"/>
        <c:majorTickMark val="out"/>
        <c:minorTickMark val="none"/>
        <c:tickLblPos val="nextTo"/>
        <c:crossAx val="325563136"/>
        <c:crosses val="autoZero"/>
        <c:auto val="1"/>
        <c:lblAlgn val="ctr"/>
        <c:lblOffset val="100"/>
        <c:noMultiLvlLbl val="0"/>
      </c:catAx>
      <c:valAx>
        <c:axId val="325563136"/>
        <c:scaling>
          <c:orientation val="minMax"/>
        </c:scaling>
        <c:delete val="0"/>
        <c:axPos val="l"/>
        <c:majorGridlines/>
        <c:numFmt formatCode="General" sourceLinked="1"/>
        <c:majorTickMark val="out"/>
        <c:minorTickMark val="none"/>
        <c:tickLblPos val="nextTo"/>
        <c:crossAx val="325524480"/>
        <c:crosses val="autoZero"/>
        <c:crossBetween val="between"/>
      </c:valAx>
    </c:plotArea>
    <c:legend>
      <c:legendPos val="r"/>
      <c:layout>
        <c:manualLayout>
          <c:xMode val="edge"/>
          <c:yMode val="edge"/>
          <c:x val="0.42531368474773984"/>
          <c:y val="0.845266910737836"/>
          <c:w val="0.16496409303003789"/>
          <c:h val="0.11900296868757478"/>
        </c:manualLayout>
      </c:layout>
      <c:overlay val="0"/>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5453302712160978E-2"/>
          <c:y val="0.23564103714049575"/>
          <c:w val="0.81439741907261587"/>
          <c:h val="0.52505372141745088"/>
        </c:manualLayout>
      </c:layout>
      <c:barChart>
        <c:barDir val="col"/>
        <c:grouping val="clustered"/>
        <c:varyColors val="0"/>
        <c:ser>
          <c:idx val="0"/>
          <c:order val="0"/>
          <c:tx>
            <c:strRef>
              <c:f>Feuil1!$B$1</c:f>
              <c:strCache>
                <c:ptCount val="1"/>
                <c:pt idx="0">
                  <c:v>2016</c:v>
                </c:pt>
              </c:strCache>
            </c:strRef>
          </c:tx>
          <c:invertIfNegative val="0"/>
          <c:cat>
            <c:strRef>
              <c:f>Feuil1!$A$2:$A$5</c:f>
              <c:strCache>
                <c:ptCount val="4"/>
                <c:pt idx="0">
                  <c:v>aigue</c:v>
                </c:pt>
                <c:pt idx="1">
                  <c:v>chronique</c:v>
                </c:pt>
                <c:pt idx="2">
                  <c:v>veille</c:v>
                </c:pt>
                <c:pt idx="3">
                  <c:v>stable</c:v>
                </c:pt>
              </c:strCache>
            </c:strRef>
          </c:cat>
          <c:val>
            <c:numRef>
              <c:f>Feuil1!$B$2:$B$5</c:f>
              <c:numCache>
                <c:formatCode>General</c:formatCode>
                <c:ptCount val="4"/>
                <c:pt idx="0">
                  <c:v>8</c:v>
                </c:pt>
                <c:pt idx="1">
                  <c:v>24</c:v>
                </c:pt>
                <c:pt idx="2">
                  <c:v>7</c:v>
                </c:pt>
                <c:pt idx="3">
                  <c:v>0</c:v>
                </c:pt>
              </c:numCache>
            </c:numRef>
          </c:val>
        </c:ser>
        <c:ser>
          <c:idx val="1"/>
          <c:order val="1"/>
          <c:tx>
            <c:strRef>
              <c:f>Feuil1!$C$1</c:f>
              <c:strCache>
                <c:ptCount val="1"/>
                <c:pt idx="0">
                  <c:v>2017</c:v>
                </c:pt>
              </c:strCache>
            </c:strRef>
          </c:tx>
          <c:invertIfNegative val="0"/>
          <c:cat>
            <c:strRef>
              <c:f>Feuil1!$A$2:$A$5</c:f>
              <c:strCache>
                <c:ptCount val="4"/>
                <c:pt idx="0">
                  <c:v>aigue</c:v>
                </c:pt>
                <c:pt idx="1">
                  <c:v>chronique</c:v>
                </c:pt>
                <c:pt idx="2">
                  <c:v>veille</c:v>
                </c:pt>
                <c:pt idx="3">
                  <c:v>stable</c:v>
                </c:pt>
              </c:strCache>
            </c:strRef>
          </c:cat>
          <c:val>
            <c:numRef>
              <c:f>Feuil1!$C$2:$C$5</c:f>
              <c:numCache>
                <c:formatCode>General</c:formatCode>
                <c:ptCount val="4"/>
                <c:pt idx="0">
                  <c:v>4</c:v>
                </c:pt>
                <c:pt idx="1">
                  <c:v>32</c:v>
                </c:pt>
                <c:pt idx="2">
                  <c:v>2</c:v>
                </c:pt>
                <c:pt idx="3">
                  <c:v>0</c:v>
                </c:pt>
              </c:numCache>
            </c:numRef>
          </c:val>
        </c:ser>
        <c:dLbls>
          <c:showLegendKey val="0"/>
          <c:showVal val="0"/>
          <c:showCatName val="0"/>
          <c:showSerName val="0"/>
          <c:showPercent val="0"/>
          <c:showBubbleSize val="0"/>
        </c:dLbls>
        <c:gapWidth val="150"/>
        <c:axId val="324609536"/>
        <c:axId val="324611072"/>
      </c:barChart>
      <c:catAx>
        <c:axId val="324609536"/>
        <c:scaling>
          <c:orientation val="minMax"/>
        </c:scaling>
        <c:delete val="0"/>
        <c:axPos val="b"/>
        <c:majorTickMark val="out"/>
        <c:minorTickMark val="none"/>
        <c:tickLblPos val="nextTo"/>
        <c:crossAx val="324611072"/>
        <c:crosses val="autoZero"/>
        <c:auto val="1"/>
        <c:lblAlgn val="ctr"/>
        <c:lblOffset val="100"/>
        <c:noMultiLvlLbl val="0"/>
      </c:catAx>
      <c:valAx>
        <c:axId val="324611072"/>
        <c:scaling>
          <c:orientation val="minMax"/>
        </c:scaling>
        <c:delete val="0"/>
        <c:axPos val="l"/>
        <c:majorGridlines/>
        <c:numFmt formatCode="General" sourceLinked="1"/>
        <c:majorTickMark val="out"/>
        <c:minorTickMark val="none"/>
        <c:tickLblPos val="nextTo"/>
        <c:crossAx val="324609536"/>
        <c:crosses val="autoZero"/>
        <c:crossBetween val="between"/>
      </c:valAx>
    </c:plotArea>
    <c:legend>
      <c:legendPos val="r"/>
      <c:layout>
        <c:manualLayout>
          <c:xMode val="edge"/>
          <c:yMode val="edge"/>
          <c:x val="0.42531368474773984"/>
          <c:y val="0.85799304156747846"/>
          <c:w val="0.15570483377077862"/>
          <c:h val="0.12594191282783748"/>
        </c:manualLayout>
      </c:layout>
      <c:overlay val="0"/>
    </c:legend>
    <c:plotVisOnly val="1"/>
    <c:dispBlanksAs val="gap"/>
    <c:showDLblsOverMax val="0"/>
  </c:chart>
  <c:spPr>
    <a:ln w="12700">
      <a:solidFill>
        <a:schemeClr val="tx1"/>
      </a:solid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5022977577782642E-2"/>
          <c:y val="0.17918248439943091"/>
          <c:w val="0.9216224615707137"/>
          <c:h val="0.45676146448141319"/>
        </c:manualLayout>
      </c:layout>
      <c:barChart>
        <c:barDir val="col"/>
        <c:grouping val="clustered"/>
        <c:varyColors val="0"/>
        <c:ser>
          <c:idx val="0"/>
          <c:order val="0"/>
          <c:invertIfNegative val="0"/>
          <c:dPt>
            <c:idx val="0"/>
            <c:invertIfNegative val="0"/>
            <c:bubble3D val="0"/>
            <c:spPr>
              <a:solidFill>
                <a:schemeClr val="accent3">
                  <a:lumMod val="75000"/>
                </a:schemeClr>
              </a:solidFill>
            </c:spPr>
          </c:dPt>
          <c:dPt>
            <c:idx val="1"/>
            <c:invertIfNegative val="0"/>
            <c:bubble3D val="0"/>
            <c:spPr>
              <a:solidFill>
                <a:schemeClr val="accent3">
                  <a:lumMod val="60000"/>
                  <a:lumOff val="40000"/>
                </a:schemeClr>
              </a:solidFill>
            </c:spPr>
          </c:dPt>
          <c:dPt>
            <c:idx val="3"/>
            <c:invertIfNegative val="0"/>
            <c:bubble3D val="0"/>
            <c:spPr>
              <a:solidFill>
                <a:schemeClr val="accent3">
                  <a:lumMod val="60000"/>
                  <a:lumOff val="40000"/>
                </a:schemeClr>
              </a:solidFill>
            </c:spPr>
          </c:dPt>
          <c:dPt>
            <c:idx val="4"/>
            <c:invertIfNegative val="0"/>
            <c:bubble3D val="0"/>
            <c:spPr>
              <a:solidFill>
                <a:schemeClr val="accent3">
                  <a:lumMod val="75000"/>
                </a:schemeClr>
              </a:solidFill>
            </c:spPr>
          </c:dPt>
          <c:dPt>
            <c:idx val="5"/>
            <c:invertIfNegative val="0"/>
            <c:bubble3D val="0"/>
            <c:spPr>
              <a:solidFill>
                <a:schemeClr val="accent3">
                  <a:lumMod val="60000"/>
                  <a:lumOff val="40000"/>
                </a:schemeClr>
              </a:solidFill>
            </c:spPr>
          </c:dPt>
          <c:dPt>
            <c:idx val="6"/>
            <c:invertIfNegative val="0"/>
            <c:bubble3D val="0"/>
            <c:spPr>
              <a:solidFill>
                <a:schemeClr val="accent3">
                  <a:lumMod val="75000"/>
                </a:schemeClr>
              </a:solidFill>
            </c:spPr>
          </c:dPt>
          <c:dPt>
            <c:idx val="9"/>
            <c:invertIfNegative val="0"/>
            <c:bubble3D val="0"/>
            <c:spPr>
              <a:solidFill>
                <a:schemeClr val="accent3">
                  <a:lumMod val="60000"/>
                  <a:lumOff val="40000"/>
                </a:schemeClr>
              </a:solidFill>
            </c:spPr>
          </c:dPt>
          <c:dPt>
            <c:idx val="10"/>
            <c:invertIfNegative val="0"/>
            <c:bubble3D val="0"/>
            <c:spPr>
              <a:solidFill>
                <a:schemeClr val="accent3">
                  <a:lumMod val="75000"/>
                </a:schemeClr>
              </a:solidFill>
            </c:spPr>
          </c:dPt>
          <c:dPt>
            <c:idx val="11"/>
            <c:invertIfNegative val="0"/>
            <c:bubble3D val="0"/>
            <c:spPr>
              <a:solidFill>
                <a:schemeClr val="accent3">
                  <a:lumMod val="60000"/>
                  <a:lumOff val="40000"/>
                </a:schemeClr>
              </a:solidFill>
            </c:spPr>
          </c:dPt>
          <c:dPt>
            <c:idx val="12"/>
            <c:invertIfNegative val="0"/>
            <c:bubble3D val="0"/>
            <c:spPr>
              <a:solidFill>
                <a:schemeClr val="accent3">
                  <a:lumMod val="75000"/>
                </a:schemeClr>
              </a:solidFill>
            </c:spPr>
          </c:dPt>
          <c:dPt>
            <c:idx val="13"/>
            <c:invertIfNegative val="0"/>
            <c:bubble3D val="0"/>
            <c:spPr>
              <a:solidFill>
                <a:schemeClr val="accent3">
                  <a:lumMod val="60000"/>
                  <a:lumOff val="40000"/>
                </a:schemeClr>
              </a:solidFill>
            </c:spPr>
          </c:dPt>
          <c:dPt>
            <c:idx val="16"/>
            <c:invertIfNegative val="0"/>
            <c:bubble3D val="0"/>
            <c:spPr>
              <a:solidFill>
                <a:schemeClr val="accent3">
                  <a:lumMod val="75000"/>
                </a:schemeClr>
              </a:solidFill>
            </c:spPr>
          </c:dPt>
          <c:dPt>
            <c:idx val="17"/>
            <c:invertIfNegative val="0"/>
            <c:bubble3D val="0"/>
            <c:spPr>
              <a:solidFill>
                <a:schemeClr val="accent3">
                  <a:lumMod val="60000"/>
                  <a:lumOff val="40000"/>
                </a:schemeClr>
              </a:solidFill>
            </c:spPr>
          </c:dPt>
          <c:dPt>
            <c:idx val="18"/>
            <c:invertIfNegative val="0"/>
            <c:bubble3D val="0"/>
            <c:spPr>
              <a:solidFill>
                <a:schemeClr val="accent3">
                  <a:lumMod val="75000"/>
                </a:schemeClr>
              </a:solidFill>
            </c:spPr>
          </c:dPt>
          <c:dPt>
            <c:idx val="19"/>
            <c:invertIfNegative val="0"/>
            <c:bubble3D val="0"/>
            <c:spPr>
              <a:solidFill>
                <a:schemeClr val="accent3">
                  <a:lumMod val="60000"/>
                  <a:lumOff val="40000"/>
                </a:schemeClr>
              </a:solidFill>
            </c:spPr>
          </c:dPt>
          <c:dPt>
            <c:idx val="20"/>
            <c:invertIfNegative val="0"/>
            <c:bubble3D val="0"/>
            <c:spPr>
              <a:solidFill>
                <a:schemeClr val="accent3">
                  <a:lumMod val="75000"/>
                </a:schemeClr>
              </a:solidFill>
            </c:spPr>
          </c:dPt>
          <c:dPt>
            <c:idx val="21"/>
            <c:invertIfNegative val="0"/>
            <c:bubble3D val="0"/>
            <c:spPr>
              <a:solidFill>
                <a:schemeClr val="accent3">
                  <a:lumMod val="60000"/>
                  <a:lumOff val="40000"/>
                </a:schemeClr>
              </a:solidFill>
            </c:spPr>
          </c:dPt>
          <c:dPt>
            <c:idx val="22"/>
            <c:invertIfNegative val="0"/>
            <c:bubble3D val="0"/>
            <c:spPr>
              <a:solidFill>
                <a:schemeClr val="accent2">
                  <a:lumMod val="75000"/>
                </a:schemeClr>
              </a:solidFill>
            </c:spPr>
          </c:dPt>
          <c:dPt>
            <c:idx val="23"/>
            <c:invertIfNegative val="0"/>
            <c:bubble3D val="0"/>
            <c:spPr>
              <a:solidFill>
                <a:schemeClr val="tx2">
                  <a:lumMod val="75000"/>
                </a:schemeClr>
              </a:solidFill>
            </c:spPr>
          </c:dPt>
          <c:dPt>
            <c:idx val="24"/>
            <c:invertIfNegative val="0"/>
            <c:bubble3D val="0"/>
            <c:spPr>
              <a:solidFill>
                <a:schemeClr val="accent4">
                  <a:lumMod val="75000"/>
                </a:schemeClr>
              </a:solidFill>
            </c:spPr>
          </c:dPt>
          <c:dPt>
            <c:idx val="25"/>
            <c:invertIfNegative val="0"/>
            <c:bubble3D val="0"/>
            <c:spPr>
              <a:solidFill>
                <a:schemeClr val="accent6">
                  <a:lumMod val="75000"/>
                </a:schemeClr>
              </a:solidFill>
            </c:spPr>
          </c:dPt>
          <c:cat>
            <c:strRef>
              <c:f>Feuil1!$C$2:$AB$2</c:f>
              <c:strCache>
                <c:ptCount val="26"/>
                <c:pt idx="0">
                  <c:v>CMP</c:v>
                </c:pt>
                <c:pt idx="2">
                  <c:v>CMPP</c:v>
                </c:pt>
                <c:pt idx="4">
                  <c:v>hospitalisation psychiatrie</c:v>
                </c:pt>
                <c:pt idx="6">
                  <c:v>HDJ</c:v>
                </c:pt>
                <c:pt idx="8">
                  <c:v>Psychiatre libéral</c:v>
                </c:pt>
                <c:pt idx="10">
                  <c:v>psychologue libéral</c:v>
                </c:pt>
                <c:pt idx="12">
                  <c:v>infirmier / orthophoniste libéral</c:v>
                </c:pt>
                <c:pt idx="14">
                  <c:v>PAEJ</c:v>
                </c:pt>
                <c:pt idx="16">
                  <c:v>CRIAVS</c:v>
                </c:pt>
                <c:pt idx="18">
                  <c:v>suivi dans son établissement d'accueil</c:v>
                </c:pt>
                <c:pt idx="20">
                  <c:v>soins médicaux hors santé mentale</c:v>
                </c:pt>
                <c:pt idx="22">
                  <c:v>RAPT</c:v>
                </c:pt>
                <c:pt idx="23">
                  <c:v>PCPE</c:v>
                </c:pt>
                <c:pt idx="24">
                  <c:v>MAO</c:v>
                </c:pt>
                <c:pt idx="25">
                  <c:v>ANPAA …</c:v>
                </c:pt>
              </c:strCache>
            </c:strRef>
          </c:cat>
          <c:val>
            <c:numRef>
              <c:f>Feuil1!$C$43:$AB$43</c:f>
              <c:numCache>
                <c:formatCode>General</c:formatCode>
                <c:ptCount val="26"/>
                <c:pt idx="0">
                  <c:v>23</c:v>
                </c:pt>
                <c:pt idx="1">
                  <c:v>14</c:v>
                </c:pt>
                <c:pt idx="2">
                  <c:v>0</c:v>
                </c:pt>
                <c:pt idx="3">
                  <c:v>2</c:v>
                </c:pt>
                <c:pt idx="4">
                  <c:v>18</c:v>
                </c:pt>
                <c:pt idx="5">
                  <c:v>2</c:v>
                </c:pt>
                <c:pt idx="6">
                  <c:v>9</c:v>
                </c:pt>
                <c:pt idx="7">
                  <c:v>0</c:v>
                </c:pt>
                <c:pt idx="8">
                  <c:v>0</c:v>
                </c:pt>
                <c:pt idx="9">
                  <c:v>1</c:v>
                </c:pt>
                <c:pt idx="10">
                  <c:v>1</c:v>
                </c:pt>
                <c:pt idx="11">
                  <c:v>3</c:v>
                </c:pt>
                <c:pt idx="12">
                  <c:v>2</c:v>
                </c:pt>
                <c:pt idx="13">
                  <c:v>3</c:v>
                </c:pt>
                <c:pt idx="14">
                  <c:v>0</c:v>
                </c:pt>
                <c:pt idx="15">
                  <c:v>0</c:v>
                </c:pt>
                <c:pt idx="16">
                  <c:v>2</c:v>
                </c:pt>
                <c:pt idx="17">
                  <c:v>1</c:v>
                </c:pt>
                <c:pt idx="18">
                  <c:v>21</c:v>
                </c:pt>
                <c:pt idx="19">
                  <c:v>27</c:v>
                </c:pt>
                <c:pt idx="20">
                  <c:v>3</c:v>
                </c:pt>
                <c:pt idx="21">
                  <c:v>8</c:v>
                </c:pt>
                <c:pt idx="22">
                  <c:v>9</c:v>
                </c:pt>
                <c:pt idx="23">
                  <c:v>2</c:v>
                </c:pt>
                <c:pt idx="24">
                  <c:v>2</c:v>
                </c:pt>
                <c:pt idx="25">
                  <c:v>4</c:v>
                </c:pt>
              </c:numCache>
            </c:numRef>
          </c:val>
        </c:ser>
        <c:dLbls>
          <c:showLegendKey val="0"/>
          <c:showVal val="0"/>
          <c:showCatName val="0"/>
          <c:showSerName val="0"/>
          <c:showPercent val="0"/>
          <c:showBubbleSize val="0"/>
        </c:dLbls>
        <c:gapWidth val="150"/>
        <c:axId val="324663936"/>
        <c:axId val="324718976"/>
      </c:barChart>
      <c:catAx>
        <c:axId val="324663936"/>
        <c:scaling>
          <c:orientation val="minMax"/>
        </c:scaling>
        <c:delete val="0"/>
        <c:axPos val="b"/>
        <c:majorTickMark val="out"/>
        <c:minorTickMark val="none"/>
        <c:tickLblPos val="nextTo"/>
        <c:crossAx val="324718976"/>
        <c:crosses val="autoZero"/>
        <c:auto val="1"/>
        <c:lblAlgn val="ctr"/>
        <c:lblOffset val="100"/>
        <c:noMultiLvlLbl val="0"/>
      </c:catAx>
      <c:valAx>
        <c:axId val="324718976"/>
        <c:scaling>
          <c:orientation val="minMax"/>
        </c:scaling>
        <c:delete val="0"/>
        <c:axPos val="l"/>
        <c:majorGridlines/>
        <c:numFmt formatCode="General" sourceLinked="1"/>
        <c:majorTickMark val="out"/>
        <c:minorTickMark val="none"/>
        <c:tickLblPos val="nextTo"/>
        <c:crossAx val="324663936"/>
        <c:crosses val="autoZero"/>
        <c:crossBetween val="between"/>
      </c:valAx>
    </c:plotArea>
    <c:plotVisOnly val="1"/>
    <c:dispBlanksAs val="gap"/>
    <c:showDLblsOverMax val="0"/>
  </c:chart>
  <c:externalData r:id="rId2">
    <c:autoUpdate val="0"/>
  </c:externalData>
  <c:userShapes r:id="rId3"/>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invertIfNegative val="0"/>
          <c:cat>
            <c:strRef>
              <c:f>soins!$A$1:$M$1</c:f>
              <c:strCache>
                <c:ptCount val="13"/>
                <c:pt idx="0">
                  <c:v>Demande sollicitation EM HELIOS</c:v>
                </c:pt>
                <c:pt idx="1">
                  <c:v>Demande sollicitation intervention CRIAVS/ DSAVS</c:v>
                </c:pt>
                <c:pt idx="2">
                  <c:v>Mise en lien entre professionnels du soins</c:v>
                </c:pt>
                <c:pt idx="3">
                  <c:v>Mise en lien partenaires sociaux éducatifs/ judidicaires et professionnels du soins</c:v>
                </c:pt>
                <c:pt idx="4">
                  <c:v>Rapprochement du Réseau Ado 66 avec les services du soins</c:v>
                </c:pt>
                <c:pt idx="5">
                  <c:v>Orientation vers des soins psychiques</c:v>
                </c:pt>
                <c:pt idx="6">
                  <c:v>Orientation vers des soins somatiques</c:v>
                </c:pt>
                <c:pt idx="7">
                  <c:v>Proposition de bilans (psychologiques/psychiatriques...)</c:v>
                </c:pt>
                <c:pt idx="8">
                  <c:v>Recherche de dispositifs de soins spécialisés</c:v>
                </c:pt>
                <c:pt idx="9">
                  <c:v>Travail thérapeutique relation parents/enfant</c:v>
                </c:pt>
                <c:pt idx="10">
                  <c:v>Proposition par un partenaire du soin d'un atelier/ soin spécifique</c:v>
                </c:pt>
                <c:pt idx="11">
                  <c:v>Mise en place d'un emploi du temps interpartenarial à but thérapeutique</c:v>
                </c:pt>
                <c:pt idx="12">
                  <c:v>Evolution projet de soin d'un établissment spécialisé</c:v>
                </c:pt>
              </c:strCache>
            </c:strRef>
          </c:cat>
          <c:val>
            <c:numRef>
              <c:f>soins!$A$3:$M$3</c:f>
              <c:numCache>
                <c:formatCode>0.0%</c:formatCode>
                <c:ptCount val="13"/>
                <c:pt idx="0">
                  <c:v>5.0000000000000001E-3</c:v>
                </c:pt>
                <c:pt idx="1">
                  <c:v>3.2000000000000001E-2</c:v>
                </c:pt>
                <c:pt idx="2">
                  <c:v>0.217</c:v>
                </c:pt>
                <c:pt idx="3">
                  <c:v>5.7000000000000002E-2</c:v>
                </c:pt>
                <c:pt idx="4">
                  <c:v>6.4000000000000001E-2</c:v>
                </c:pt>
                <c:pt idx="5">
                  <c:v>1.9E-2</c:v>
                </c:pt>
                <c:pt idx="6">
                  <c:v>1.9E-2</c:v>
                </c:pt>
                <c:pt idx="7">
                  <c:v>5.0000000000000001E-3</c:v>
                </c:pt>
                <c:pt idx="8">
                  <c:v>5.0000000000000001E-3</c:v>
                </c:pt>
                <c:pt idx="9">
                  <c:v>3.7999999999999999E-2</c:v>
                </c:pt>
                <c:pt idx="10">
                  <c:v>6.4000000000000001E-2</c:v>
                </c:pt>
                <c:pt idx="11">
                  <c:v>1.2E-2</c:v>
                </c:pt>
                <c:pt idx="12">
                  <c:v>5.0000000000000001E-3</c:v>
                </c:pt>
              </c:numCache>
            </c:numRef>
          </c:val>
        </c:ser>
        <c:dLbls>
          <c:showLegendKey val="0"/>
          <c:showVal val="0"/>
          <c:showCatName val="0"/>
          <c:showSerName val="0"/>
          <c:showPercent val="0"/>
          <c:showBubbleSize val="0"/>
        </c:dLbls>
        <c:gapWidth val="150"/>
        <c:axId val="325428736"/>
        <c:axId val="325430272"/>
      </c:barChart>
      <c:catAx>
        <c:axId val="325428736"/>
        <c:scaling>
          <c:orientation val="minMax"/>
        </c:scaling>
        <c:delete val="0"/>
        <c:axPos val="l"/>
        <c:majorTickMark val="out"/>
        <c:minorTickMark val="none"/>
        <c:tickLblPos val="nextTo"/>
        <c:crossAx val="325430272"/>
        <c:crosses val="autoZero"/>
        <c:auto val="1"/>
        <c:lblAlgn val="ctr"/>
        <c:lblOffset val="100"/>
        <c:noMultiLvlLbl val="0"/>
      </c:catAx>
      <c:valAx>
        <c:axId val="325430272"/>
        <c:scaling>
          <c:orientation val="minMax"/>
        </c:scaling>
        <c:delete val="0"/>
        <c:axPos val="b"/>
        <c:majorGridlines/>
        <c:numFmt formatCode="0.0%" sourceLinked="1"/>
        <c:majorTickMark val="out"/>
        <c:minorTickMark val="none"/>
        <c:tickLblPos val="nextTo"/>
        <c:crossAx val="325428736"/>
        <c:crosses val="autoZero"/>
        <c:crossBetween val="between"/>
      </c:valAx>
    </c:plotArea>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1849518810148717E-2"/>
          <c:y val="0.11158573928258968"/>
          <c:w val="0.74320691163604546"/>
          <c:h val="0.77706401283172932"/>
        </c:manualLayout>
      </c:layout>
      <c:barChart>
        <c:barDir val="col"/>
        <c:grouping val="clustered"/>
        <c:varyColors val="0"/>
        <c:ser>
          <c:idx val="0"/>
          <c:order val="0"/>
          <c:invertIfNegative val="0"/>
          <c:cat>
            <c:strRef>
              <c:f>'RAPT PCPE'!$A$1:$B$1</c:f>
              <c:strCache>
                <c:ptCount val="2"/>
                <c:pt idx="0">
                  <c:v>Demande/ sollicitation RAPT</c:v>
                </c:pt>
                <c:pt idx="1">
                  <c:v>Demande Solicitation PCPE</c:v>
                </c:pt>
              </c:strCache>
            </c:strRef>
          </c:cat>
          <c:val>
            <c:numRef>
              <c:f>'RAPT PCPE'!$A$2:$B$2</c:f>
              <c:numCache>
                <c:formatCode>0.0%</c:formatCode>
                <c:ptCount val="2"/>
                <c:pt idx="0" formatCode="0%">
                  <c:v>0.2</c:v>
                </c:pt>
                <c:pt idx="1">
                  <c:v>7.4999999999999997E-2</c:v>
                </c:pt>
              </c:numCache>
            </c:numRef>
          </c:val>
        </c:ser>
        <c:dLbls>
          <c:showLegendKey val="0"/>
          <c:showVal val="0"/>
          <c:showCatName val="0"/>
          <c:showSerName val="0"/>
          <c:showPercent val="0"/>
          <c:showBubbleSize val="0"/>
        </c:dLbls>
        <c:gapWidth val="150"/>
        <c:axId val="324471040"/>
        <c:axId val="324497408"/>
      </c:barChart>
      <c:catAx>
        <c:axId val="324471040"/>
        <c:scaling>
          <c:orientation val="minMax"/>
        </c:scaling>
        <c:delete val="0"/>
        <c:axPos val="b"/>
        <c:majorTickMark val="out"/>
        <c:minorTickMark val="none"/>
        <c:tickLblPos val="nextTo"/>
        <c:crossAx val="324497408"/>
        <c:crosses val="autoZero"/>
        <c:auto val="1"/>
        <c:lblAlgn val="ctr"/>
        <c:lblOffset val="100"/>
        <c:noMultiLvlLbl val="0"/>
      </c:catAx>
      <c:valAx>
        <c:axId val="324497408"/>
        <c:scaling>
          <c:orientation val="minMax"/>
        </c:scaling>
        <c:delete val="0"/>
        <c:axPos val="l"/>
        <c:majorGridlines/>
        <c:numFmt formatCode="0%" sourceLinked="1"/>
        <c:majorTickMark val="out"/>
        <c:minorTickMark val="none"/>
        <c:tickLblPos val="nextTo"/>
        <c:crossAx val="324471040"/>
        <c:crosses val="autoZero"/>
        <c:crossBetween val="between"/>
      </c:valAx>
    </c:plotArea>
    <c:legend>
      <c:legendPos val="r"/>
      <c:overlay val="0"/>
    </c:legend>
    <c:plotVisOnly val="1"/>
    <c:dispBlanksAs val="gap"/>
    <c:showDLblsOverMax val="0"/>
  </c:chart>
  <c:spPr>
    <a:ln>
      <a:solidFill>
        <a:sysClr val="windowText" lastClr="000000"/>
      </a:solid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RECAP!$A$3</c:f>
              <c:strCache>
                <c:ptCount val="1"/>
                <c:pt idx="0">
                  <c:v>2013</c:v>
                </c:pt>
              </c:strCache>
            </c:strRef>
          </c:tx>
          <c:invertIfNegative val="0"/>
          <c:cat>
            <c:strRef>
              <c:f>RECAP!$B$2:$J$2</c:f>
              <c:strCache>
                <c:ptCount val="9"/>
                <c:pt idx="0">
                  <c:v>10 ans</c:v>
                </c:pt>
                <c:pt idx="1">
                  <c:v>11 ans</c:v>
                </c:pt>
                <c:pt idx="2">
                  <c:v>12 ans</c:v>
                </c:pt>
                <c:pt idx="3">
                  <c:v>13 ans</c:v>
                </c:pt>
                <c:pt idx="4">
                  <c:v>14 ans</c:v>
                </c:pt>
                <c:pt idx="5">
                  <c:v>15 ans</c:v>
                </c:pt>
                <c:pt idx="6">
                  <c:v>16 ans</c:v>
                </c:pt>
                <c:pt idx="7">
                  <c:v>17 ans</c:v>
                </c:pt>
                <c:pt idx="8">
                  <c:v>18 ans</c:v>
                </c:pt>
              </c:strCache>
            </c:strRef>
          </c:cat>
          <c:val>
            <c:numRef>
              <c:f>RECAP!$B$3:$J$3</c:f>
              <c:numCache>
                <c:formatCode>General</c:formatCode>
                <c:ptCount val="9"/>
                <c:pt idx="0">
                  <c:v>0</c:v>
                </c:pt>
                <c:pt idx="1">
                  <c:v>1</c:v>
                </c:pt>
                <c:pt idx="2">
                  <c:v>2</c:v>
                </c:pt>
                <c:pt idx="3">
                  <c:v>1</c:v>
                </c:pt>
                <c:pt idx="4">
                  <c:v>4</c:v>
                </c:pt>
                <c:pt idx="5">
                  <c:v>6</c:v>
                </c:pt>
                <c:pt idx="6">
                  <c:v>3</c:v>
                </c:pt>
                <c:pt idx="7">
                  <c:v>3</c:v>
                </c:pt>
                <c:pt idx="8">
                  <c:v>1</c:v>
                </c:pt>
              </c:numCache>
            </c:numRef>
          </c:val>
        </c:ser>
        <c:ser>
          <c:idx val="1"/>
          <c:order val="1"/>
          <c:tx>
            <c:strRef>
              <c:f>RECAP!$A$4</c:f>
              <c:strCache>
                <c:ptCount val="1"/>
                <c:pt idx="0">
                  <c:v>2014</c:v>
                </c:pt>
              </c:strCache>
            </c:strRef>
          </c:tx>
          <c:invertIfNegative val="0"/>
          <c:cat>
            <c:strRef>
              <c:f>RECAP!$B$2:$J$2</c:f>
              <c:strCache>
                <c:ptCount val="9"/>
                <c:pt idx="0">
                  <c:v>10 ans</c:v>
                </c:pt>
                <c:pt idx="1">
                  <c:v>11 ans</c:v>
                </c:pt>
                <c:pt idx="2">
                  <c:v>12 ans</c:v>
                </c:pt>
                <c:pt idx="3">
                  <c:v>13 ans</c:v>
                </c:pt>
                <c:pt idx="4">
                  <c:v>14 ans</c:v>
                </c:pt>
                <c:pt idx="5">
                  <c:v>15 ans</c:v>
                </c:pt>
                <c:pt idx="6">
                  <c:v>16 ans</c:v>
                </c:pt>
                <c:pt idx="7">
                  <c:v>17 ans</c:v>
                </c:pt>
                <c:pt idx="8">
                  <c:v>18 ans</c:v>
                </c:pt>
              </c:strCache>
            </c:strRef>
          </c:cat>
          <c:val>
            <c:numRef>
              <c:f>RECAP!$B$4:$J$4</c:f>
              <c:numCache>
                <c:formatCode>General</c:formatCode>
                <c:ptCount val="9"/>
                <c:pt idx="0">
                  <c:v>1</c:v>
                </c:pt>
                <c:pt idx="1">
                  <c:v>3</c:v>
                </c:pt>
                <c:pt idx="2">
                  <c:v>0</c:v>
                </c:pt>
                <c:pt idx="3">
                  <c:v>4</c:v>
                </c:pt>
                <c:pt idx="4">
                  <c:v>3</c:v>
                </c:pt>
                <c:pt idx="5">
                  <c:v>7</c:v>
                </c:pt>
                <c:pt idx="6">
                  <c:v>1</c:v>
                </c:pt>
                <c:pt idx="7">
                  <c:v>0</c:v>
                </c:pt>
                <c:pt idx="8">
                  <c:v>0</c:v>
                </c:pt>
              </c:numCache>
            </c:numRef>
          </c:val>
        </c:ser>
        <c:ser>
          <c:idx val="2"/>
          <c:order val="2"/>
          <c:tx>
            <c:strRef>
              <c:f>RECAP!$A$5</c:f>
              <c:strCache>
                <c:ptCount val="1"/>
                <c:pt idx="0">
                  <c:v>2015</c:v>
                </c:pt>
              </c:strCache>
            </c:strRef>
          </c:tx>
          <c:invertIfNegative val="0"/>
          <c:cat>
            <c:strRef>
              <c:f>RECAP!$B$2:$J$2</c:f>
              <c:strCache>
                <c:ptCount val="9"/>
                <c:pt idx="0">
                  <c:v>10 ans</c:v>
                </c:pt>
                <c:pt idx="1">
                  <c:v>11 ans</c:v>
                </c:pt>
                <c:pt idx="2">
                  <c:v>12 ans</c:v>
                </c:pt>
                <c:pt idx="3">
                  <c:v>13 ans</c:v>
                </c:pt>
                <c:pt idx="4">
                  <c:v>14 ans</c:v>
                </c:pt>
                <c:pt idx="5">
                  <c:v>15 ans</c:v>
                </c:pt>
                <c:pt idx="6">
                  <c:v>16 ans</c:v>
                </c:pt>
                <c:pt idx="7">
                  <c:v>17 ans</c:v>
                </c:pt>
                <c:pt idx="8">
                  <c:v>18 ans</c:v>
                </c:pt>
              </c:strCache>
            </c:strRef>
          </c:cat>
          <c:val>
            <c:numRef>
              <c:f>RECAP!$B$5:$J$5</c:f>
              <c:numCache>
                <c:formatCode>General</c:formatCode>
                <c:ptCount val="9"/>
                <c:pt idx="0">
                  <c:v>0</c:v>
                </c:pt>
                <c:pt idx="1">
                  <c:v>0</c:v>
                </c:pt>
                <c:pt idx="2">
                  <c:v>1</c:v>
                </c:pt>
                <c:pt idx="3">
                  <c:v>3</c:v>
                </c:pt>
                <c:pt idx="4">
                  <c:v>2</c:v>
                </c:pt>
                <c:pt idx="5">
                  <c:v>5</c:v>
                </c:pt>
                <c:pt idx="6">
                  <c:v>2</c:v>
                </c:pt>
                <c:pt idx="7">
                  <c:v>2</c:v>
                </c:pt>
                <c:pt idx="8">
                  <c:v>1</c:v>
                </c:pt>
              </c:numCache>
            </c:numRef>
          </c:val>
        </c:ser>
        <c:ser>
          <c:idx val="3"/>
          <c:order val="3"/>
          <c:tx>
            <c:strRef>
              <c:f>RECAP!$A$6</c:f>
              <c:strCache>
                <c:ptCount val="1"/>
                <c:pt idx="0">
                  <c:v>2016</c:v>
                </c:pt>
              </c:strCache>
            </c:strRef>
          </c:tx>
          <c:invertIfNegative val="0"/>
          <c:cat>
            <c:strRef>
              <c:f>RECAP!$B$2:$J$2</c:f>
              <c:strCache>
                <c:ptCount val="9"/>
                <c:pt idx="0">
                  <c:v>10 ans</c:v>
                </c:pt>
                <c:pt idx="1">
                  <c:v>11 ans</c:v>
                </c:pt>
                <c:pt idx="2">
                  <c:v>12 ans</c:v>
                </c:pt>
                <c:pt idx="3">
                  <c:v>13 ans</c:v>
                </c:pt>
                <c:pt idx="4">
                  <c:v>14 ans</c:v>
                </c:pt>
                <c:pt idx="5">
                  <c:v>15 ans</c:v>
                </c:pt>
                <c:pt idx="6">
                  <c:v>16 ans</c:v>
                </c:pt>
                <c:pt idx="7">
                  <c:v>17 ans</c:v>
                </c:pt>
                <c:pt idx="8">
                  <c:v>18 ans</c:v>
                </c:pt>
              </c:strCache>
            </c:strRef>
          </c:cat>
          <c:val>
            <c:numRef>
              <c:f>RECAP!$B$6:$J$6</c:f>
              <c:numCache>
                <c:formatCode>General</c:formatCode>
                <c:ptCount val="9"/>
                <c:pt idx="0">
                  <c:v>2</c:v>
                </c:pt>
                <c:pt idx="1">
                  <c:v>1</c:v>
                </c:pt>
                <c:pt idx="2">
                  <c:v>4</c:v>
                </c:pt>
                <c:pt idx="3">
                  <c:v>3</c:v>
                </c:pt>
                <c:pt idx="4">
                  <c:v>6</c:v>
                </c:pt>
                <c:pt idx="5">
                  <c:v>2</c:v>
                </c:pt>
                <c:pt idx="6">
                  <c:v>4</c:v>
                </c:pt>
                <c:pt idx="7">
                  <c:v>2</c:v>
                </c:pt>
                <c:pt idx="8">
                  <c:v>0</c:v>
                </c:pt>
              </c:numCache>
            </c:numRef>
          </c:val>
        </c:ser>
        <c:ser>
          <c:idx val="4"/>
          <c:order val="4"/>
          <c:tx>
            <c:strRef>
              <c:f>RECAP!$A$7</c:f>
              <c:strCache>
                <c:ptCount val="1"/>
                <c:pt idx="0">
                  <c:v>2017</c:v>
                </c:pt>
              </c:strCache>
            </c:strRef>
          </c:tx>
          <c:invertIfNegative val="0"/>
          <c:cat>
            <c:strRef>
              <c:f>RECAP!$B$2:$J$2</c:f>
              <c:strCache>
                <c:ptCount val="9"/>
                <c:pt idx="0">
                  <c:v>10 ans</c:v>
                </c:pt>
                <c:pt idx="1">
                  <c:v>11 ans</c:v>
                </c:pt>
                <c:pt idx="2">
                  <c:v>12 ans</c:v>
                </c:pt>
                <c:pt idx="3">
                  <c:v>13 ans</c:v>
                </c:pt>
                <c:pt idx="4">
                  <c:v>14 ans</c:v>
                </c:pt>
                <c:pt idx="5">
                  <c:v>15 ans</c:v>
                </c:pt>
                <c:pt idx="6">
                  <c:v>16 ans</c:v>
                </c:pt>
                <c:pt idx="7">
                  <c:v>17 ans</c:v>
                </c:pt>
                <c:pt idx="8">
                  <c:v>18 ans</c:v>
                </c:pt>
              </c:strCache>
            </c:strRef>
          </c:cat>
          <c:val>
            <c:numRef>
              <c:f>RECAP!$B$7:$J$7</c:f>
              <c:numCache>
                <c:formatCode>General</c:formatCode>
                <c:ptCount val="9"/>
                <c:pt idx="0">
                  <c:v>0</c:v>
                </c:pt>
                <c:pt idx="1">
                  <c:v>1</c:v>
                </c:pt>
                <c:pt idx="2">
                  <c:v>1</c:v>
                </c:pt>
                <c:pt idx="3">
                  <c:v>6</c:v>
                </c:pt>
                <c:pt idx="4">
                  <c:v>3</c:v>
                </c:pt>
                <c:pt idx="5">
                  <c:v>5</c:v>
                </c:pt>
                <c:pt idx="6">
                  <c:v>2</c:v>
                </c:pt>
                <c:pt idx="7">
                  <c:v>3</c:v>
                </c:pt>
                <c:pt idx="8">
                  <c:v>1</c:v>
                </c:pt>
              </c:numCache>
            </c:numRef>
          </c:val>
        </c:ser>
        <c:dLbls>
          <c:showLegendKey val="0"/>
          <c:showVal val="0"/>
          <c:showCatName val="0"/>
          <c:showSerName val="0"/>
          <c:showPercent val="0"/>
          <c:showBubbleSize val="0"/>
        </c:dLbls>
        <c:gapWidth val="150"/>
        <c:shape val="cone"/>
        <c:axId val="306879488"/>
        <c:axId val="306885376"/>
        <c:axId val="0"/>
      </c:bar3DChart>
      <c:catAx>
        <c:axId val="306879488"/>
        <c:scaling>
          <c:orientation val="minMax"/>
        </c:scaling>
        <c:delete val="0"/>
        <c:axPos val="b"/>
        <c:majorTickMark val="out"/>
        <c:minorTickMark val="none"/>
        <c:tickLblPos val="nextTo"/>
        <c:crossAx val="306885376"/>
        <c:crosses val="autoZero"/>
        <c:auto val="1"/>
        <c:lblAlgn val="ctr"/>
        <c:lblOffset val="100"/>
        <c:noMultiLvlLbl val="0"/>
      </c:catAx>
      <c:valAx>
        <c:axId val="306885376"/>
        <c:scaling>
          <c:orientation val="minMax"/>
        </c:scaling>
        <c:delete val="0"/>
        <c:axPos val="l"/>
        <c:majorGridlines/>
        <c:numFmt formatCode="General" sourceLinked="1"/>
        <c:majorTickMark val="out"/>
        <c:minorTickMark val="none"/>
        <c:tickLblPos val="nextTo"/>
        <c:crossAx val="306879488"/>
        <c:crosses val="autoZero"/>
        <c:crossBetween val="between"/>
      </c:valAx>
    </c:plotArea>
    <c:legend>
      <c:legendPos val="b"/>
      <c:overlay val="0"/>
    </c:legend>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446449402158064E-2"/>
          <c:y val="9.1577615298087736E-2"/>
          <c:w val="0.77286909448818897"/>
          <c:h val="0.80901106111736032"/>
        </c:manualLayout>
      </c:layout>
      <c:barChart>
        <c:barDir val="col"/>
        <c:grouping val="clustered"/>
        <c:varyColors val="0"/>
        <c:ser>
          <c:idx val="0"/>
          <c:order val="0"/>
          <c:tx>
            <c:strRef>
              <c:f>Feuil1!$B$1</c:f>
              <c:strCache>
                <c:ptCount val="1"/>
                <c:pt idx="0">
                  <c:v>Série 1</c:v>
                </c:pt>
              </c:strCache>
            </c:strRef>
          </c:tx>
          <c:spPr>
            <a:solidFill>
              <a:schemeClr val="accent2">
                <a:lumMod val="75000"/>
              </a:schemeClr>
            </a:solidFill>
          </c:spPr>
          <c:invertIfNegative val="0"/>
          <c:dPt>
            <c:idx val="1"/>
            <c:invertIfNegative val="0"/>
            <c:bubble3D val="0"/>
            <c:spPr>
              <a:solidFill>
                <a:schemeClr val="accent5">
                  <a:lumMod val="75000"/>
                </a:schemeClr>
              </a:solidFill>
            </c:spPr>
          </c:dPt>
          <c:dLbls>
            <c:showLegendKey val="0"/>
            <c:showVal val="1"/>
            <c:showCatName val="0"/>
            <c:showSerName val="0"/>
            <c:showPercent val="0"/>
            <c:showBubbleSize val="0"/>
            <c:showLeaderLines val="0"/>
          </c:dLbls>
          <c:cat>
            <c:numRef>
              <c:f>Feuil1!$A$2:$A$3</c:f>
              <c:numCache>
                <c:formatCode>General</c:formatCode>
                <c:ptCount val="2"/>
                <c:pt idx="0">
                  <c:v>2016</c:v>
                </c:pt>
                <c:pt idx="1">
                  <c:v>2017</c:v>
                </c:pt>
              </c:numCache>
            </c:numRef>
          </c:cat>
          <c:val>
            <c:numRef>
              <c:f>Feuil1!$B$2:$B$3</c:f>
              <c:numCache>
                <c:formatCode>General</c:formatCode>
                <c:ptCount val="2"/>
                <c:pt idx="0">
                  <c:v>16</c:v>
                </c:pt>
                <c:pt idx="1">
                  <c:v>18</c:v>
                </c:pt>
              </c:numCache>
            </c:numRef>
          </c:val>
        </c:ser>
        <c:dLbls>
          <c:showLegendKey val="0"/>
          <c:showVal val="0"/>
          <c:showCatName val="0"/>
          <c:showSerName val="0"/>
          <c:showPercent val="0"/>
          <c:showBubbleSize val="0"/>
        </c:dLbls>
        <c:gapWidth val="150"/>
        <c:axId val="325472640"/>
        <c:axId val="325474176"/>
      </c:barChart>
      <c:catAx>
        <c:axId val="325472640"/>
        <c:scaling>
          <c:orientation val="minMax"/>
        </c:scaling>
        <c:delete val="0"/>
        <c:axPos val="b"/>
        <c:numFmt formatCode="General" sourceLinked="1"/>
        <c:majorTickMark val="out"/>
        <c:minorTickMark val="none"/>
        <c:tickLblPos val="nextTo"/>
        <c:crossAx val="325474176"/>
        <c:crosses val="autoZero"/>
        <c:auto val="1"/>
        <c:lblAlgn val="ctr"/>
        <c:lblOffset val="100"/>
        <c:noMultiLvlLbl val="0"/>
      </c:catAx>
      <c:valAx>
        <c:axId val="325474176"/>
        <c:scaling>
          <c:logBase val="20"/>
          <c:orientation val="minMax"/>
          <c:max val="20"/>
          <c:min val="1"/>
        </c:scaling>
        <c:delete val="0"/>
        <c:axPos val="l"/>
        <c:majorGridlines/>
        <c:numFmt formatCode="General" sourceLinked="0"/>
        <c:majorTickMark val="out"/>
        <c:minorTickMark val="none"/>
        <c:tickLblPos val="nextTo"/>
        <c:crossAx val="325472640"/>
        <c:crosses val="autoZero"/>
        <c:crossBetween val="between"/>
        <c:majorUnit val="0.5"/>
        <c:minorUnit val="0.1"/>
      </c:valAx>
    </c:plotArea>
    <c:legend>
      <c:legendPos val="r"/>
      <c:layout>
        <c:manualLayout>
          <c:xMode val="edge"/>
          <c:yMode val="edge"/>
          <c:x val="0.35123961067366577"/>
          <c:y val="0.94652508027624283"/>
          <c:w val="0.21820483377077865"/>
          <c:h val="5.254826990835209E-2"/>
        </c:manualLayout>
      </c:layout>
      <c:overlay val="0"/>
    </c:legend>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lgn="ctr">
              <a:defRPr/>
            </a:pPr>
            <a:r>
              <a:rPr lang="fr-FR" sz="1800">
                <a:effectLst/>
              </a:rPr>
              <a:t>Nombre d’interventions par profession </a:t>
            </a:r>
          </a:p>
          <a:p>
            <a:pPr algn="ctr">
              <a:defRPr/>
            </a:pPr>
            <a:r>
              <a:rPr lang="fr-FR" sz="1800">
                <a:effectLst/>
              </a:rPr>
              <a:t>aux réunions de réajustement</a:t>
            </a:r>
          </a:p>
        </c:rich>
      </c:tx>
      <c:overlay val="0"/>
    </c:title>
    <c:autoTitleDeleted val="0"/>
    <c:plotArea>
      <c:layout/>
      <c:barChart>
        <c:barDir val="col"/>
        <c:grouping val="clustered"/>
        <c:varyColors val="0"/>
        <c:ser>
          <c:idx val="0"/>
          <c:order val="0"/>
          <c:invertIfNegative val="0"/>
          <c:cat>
            <c:strRef>
              <c:f>'RR par Professions'!$C$166:$C$182</c:f>
              <c:strCache>
                <c:ptCount val="17"/>
                <c:pt idx="0">
                  <c:v>Psychiatre</c:v>
                </c:pt>
                <c:pt idx="1">
                  <c:v>Pédopsychiatre</c:v>
                </c:pt>
                <c:pt idx="2">
                  <c:v>Pédiatre</c:v>
                </c:pt>
                <c:pt idx="3">
                  <c:v>Psychologue</c:v>
                </c:pt>
                <c:pt idx="4">
                  <c:v>Educateur spécialisé</c:v>
                </c:pt>
                <c:pt idx="5">
                  <c:v>Moniteur éducateur</c:v>
                </c:pt>
                <c:pt idx="6">
                  <c:v>Directeur d'établissement</c:v>
                </c:pt>
                <c:pt idx="7">
                  <c:v>Cadre</c:v>
                </c:pt>
                <c:pt idx="8">
                  <c:v>Conseiller technique</c:v>
                </c:pt>
                <c:pt idx="9">
                  <c:v>Coordinateur</c:v>
                </c:pt>
                <c:pt idx="10">
                  <c:v>Assistant social</c:v>
                </c:pt>
                <c:pt idx="11">
                  <c:v>Référent ASE</c:v>
                </c:pt>
                <c:pt idx="12">
                  <c:v>IDE</c:v>
                </c:pt>
                <c:pt idx="13">
                  <c:v>AVS/TISF</c:v>
                </c:pt>
                <c:pt idx="14">
                  <c:v>Secrétaire</c:v>
                </c:pt>
                <c:pt idx="15">
                  <c:v>Autres (stagiaire, enseignant ...)</c:v>
                </c:pt>
                <c:pt idx="16">
                  <c:v>Fonction libérale</c:v>
                </c:pt>
              </c:strCache>
            </c:strRef>
          </c:cat>
          <c:val>
            <c:numRef>
              <c:f>'RR par Professions'!$D$166:$D$182</c:f>
              <c:numCache>
                <c:formatCode>General</c:formatCode>
                <c:ptCount val="17"/>
                <c:pt idx="0">
                  <c:v>9</c:v>
                </c:pt>
                <c:pt idx="1">
                  <c:v>11</c:v>
                </c:pt>
                <c:pt idx="2">
                  <c:v>1</c:v>
                </c:pt>
                <c:pt idx="3">
                  <c:v>223</c:v>
                </c:pt>
                <c:pt idx="4">
                  <c:v>274</c:v>
                </c:pt>
                <c:pt idx="5">
                  <c:v>1</c:v>
                </c:pt>
                <c:pt idx="6">
                  <c:v>29</c:v>
                </c:pt>
                <c:pt idx="7">
                  <c:v>91</c:v>
                </c:pt>
                <c:pt idx="8">
                  <c:v>4</c:v>
                </c:pt>
                <c:pt idx="9">
                  <c:v>117</c:v>
                </c:pt>
                <c:pt idx="10">
                  <c:v>25</c:v>
                </c:pt>
                <c:pt idx="11">
                  <c:v>68</c:v>
                </c:pt>
                <c:pt idx="12">
                  <c:v>35</c:v>
                </c:pt>
                <c:pt idx="13">
                  <c:v>6</c:v>
                </c:pt>
                <c:pt idx="14">
                  <c:v>43</c:v>
                </c:pt>
                <c:pt idx="15">
                  <c:v>49</c:v>
                </c:pt>
                <c:pt idx="16">
                  <c:v>0</c:v>
                </c:pt>
              </c:numCache>
            </c:numRef>
          </c:val>
        </c:ser>
        <c:dLbls>
          <c:showLegendKey val="0"/>
          <c:showVal val="1"/>
          <c:showCatName val="0"/>
          <c:showSerName val="0"/>
          <c:showPercent val="0"/>
          <c:showBubbleSize val="0"/>
        </c:dLbls>
        <c:gapWidth val="75"/>
        <c:axId val="325511424"/>
        <c:axId val="326610944"/>
      </c:barChart>
      <c:catAx>
        <c:axId val="325511424"/>
        <c:scaling>
          <c:orientation val="minMax"/>
        </c:scaling>
        <c:delete val="0"/>
        <c:axPos val="b"/>
        <c:majorTickMark val="none"/>
        <c:minorTickMark val="none"/>
        <c:tickLblPos val="nextTo"/>
        <c:crossAx val="326610944"/>
        <c:crosses val="autoZero"/>
        <c:auto val="1"/>
        <c:lblAlgn val="ctr"/>
        <c:lblOffset val="100"/>
        <c:noMultiLvlLbl val="0"/>
      </c:catAx>
      <c:valAx>
        <c:axId val="326610944"/>
        <c:scaling>
          <c:orientation val="minMax"/>
        </c:scaling>
        <c:delete val="0"/>
        <c:axPos val="l"/>
        <c:numFmt formatCode="General" sourceLinked="1"/>
        <c:majorTickMark val="none"/>
        <c:minorTickMark val="none"/>
        <c:tickLblPos val="nextTo"/>
        <c:crossAx val="325511424"/>
        <c:crosses val="autoZero"/>
        <c:crossBetween val="between"/>
      </c:valAx>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2700000" scaled="1"/>
          <a:tileRect/>
        </a:gradFill>
        <a:ln>
          <a:solidFill>
            <a:schemeClr val="accent1"/>
          </a:solidFill>
        </a:ln>
      </c:spPr>
    </c:plotArea>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cked"/>
        <c:varyColors val="0"/>
        <c:ser>
          <c:idx val="0"/>
          <c:order val="0"/>
          <c:tx>
            <c:strRef>
              <c:f>RECAP!$B$129</c:f>
              <c:strCache>
                <c:ptCount val="1"/>
                <c:pt idx="0">
                  <c:v>Nbre d'inclusions</c:v>
                </c:pt>
              </c:strCache>
            </c:strRef>
          </c:tx>
          <c:marker>
            <c:symbol val="none"/>
          </c:marker>
          <c:cat>
            <c:numRef>
              <c:f>RECAP!$A$130:$A$134</c:f>
              <c:numCache>
                <c:formatCode>General</c:formatCode>
                <c:ptCount val="5"/>
                <c:pt idx="0">
                  <c:v>2013</c:v>
                </c:pt>
                <c:pt idx="1">
                  <c:v>2014</c:v>
                </c:pt>
                <c:pt idx="2">
                  <c:v>2015</c:v>
                </c:pt>
                <c:pt idx="3">
                  <c:v>2016</c:v>
                </c:pt>
                <c:pt idx="4">
                  <c:v>2017</c:v>
                </c:pt>
              </c:numCache>
            </c:numRef>
          </c:cat>
          <c:val>
            <c:numRef>
              <c:f>RECAP!$B$130:$B$134</c:f>
              <c:numCache>
                <c:formatCode>General</c:formatCode>
                <c:ptCount val="5"/>
                <c:pt idx="0">
                  <c:v>21</c:v>
                </c:pt>
                <c:pt idx="1">
                  <c:v>19</c:v>
                </c:pt>
                <c:pt idx="2">
                  <c:v>16</c:v>
                </c:pt>
                <c:pt idx="3">
                  <c:v>24</c:v>
                </c:pt>
                <c:pt idx="4">
                  <c:v>22</c:v>
                </c:pt>
              </c:numCache>
            </c:numRef>
          </c:val>
          <c:smooth val="0"/>
        </c:ser>
        <c:ser>
          <c:idx val="1"/>
          <c:order val="1"/>
          <c:tx>
            <c:strRef>
              <c:f>RECAP!$C$129</c:f>
              <c:strCache>
                <c:ptCount val="1"/>
                <c:pt idx="0">
                  <c:v>Nbre de réunions de réajustement</c:v>
                </c:pt>
              </c:strCache>
            </c:strRef>
          </c:tx>
          <c:marker>
            <c:symbol val="none"/>
          </c:marker>
          <c:cat>
            <c:numRef>
              <c:f>RECAP!$A$130:$A$134</c:f>
              <c:numCache>
                <c:formatCode>General</c:formatCode>
                <c:ptCount val="5"/>
                <c:pt idx="0">
                  <c:v>2013</c:v>
                </c:pt>
                <c:pt idx="1">
                  <c:v>2014</c:v>
                </c:pt>
                <c:pt idx="2">
                  <c:v>2015</c:v>
                </c:pt>
                <c:pt idx="3">
                  <c:v>2016</c:v>
                </c:pt>
                <c:pt idx="4">
                  <c:v>2017</c:v>
                </c:pt>
              </c:numCache>
            </c:numRef>
          </c:cat>
          <c:val>
            <c:numRef>
              <c:f>RECAP!$C$130:$C$134</c:f>
              <c:numCache>
                <c:formatCode>General</c:formatCode>
                <c:ptCount val="5"/>
                <c:pt idx="0">
                  <c:v>22</c:v>
                </c:pt>
                <c:pt idx="1">
                  <c:v>27</c:v>
                </c:pt>
                <c:pt idx="2">
                  <c:v>77</c:v>
                </c:pt>
                <c:pt idx="3">
                  <c:v>133</c:v>
                </c:pt>
                <c:pt idx="4">
                  <c:v>157</c:v>
                </c:pt>
              </c:numCache>
            </c:numRef>
          </c:val>
          <c:smooth val="0"/>
        </c:ser>
        <c:ser>
          <c:idx val="2"/>
          <c:order val="2"/>
          <c:tx>
            <c:strRef>
              <c:f>RECAP!$D$129</c:f>
              <c:strCache>
                <c:ptCount val="1"/>
                <c:pt idx="0">
                  <c:v>File Active</c:v>
                </c:pt>
              </c:strCache>
            </c:strRef>
          </c:tx>
          <c:marker>
            <c:symbol val="none"/>
          </c:marker>
          <c:cat>
            <c:numRef>
              <c:f>RECAP!$A$130:$A$134</c:f>
              <c:numCache>
                <c:formatCode>General</c:formatCode>
                <c:ptCount val="5"/>
                <c:pt idx="0">
                  <c:v>2013</c:v>
                </c:pt>
                <c:pt idx="1">
                  <c:v>2014</c:v>
                </c:pt>
                <c:pt idx="2">
                  <c:v>2015</c:v>
                </c:pt>
                <c:pt idx="3">
                  <c:v>2016</c:v>
                </c:pt>
                <c:pt idx="4">
                  <c:v>2017</c:v>
                </c:pt>
              </c:numCache>
            </c:numRef>
          </c:cat>
          <c:val>
            <c:numRef>
              <c:f>RECAP!$D$130:$D$134</c:f>
              <c:numCache>
                <c:formatCode>General</c:formatCode>
                <c:ptCount val="5"/>
                <c:pt idx="0">
                  <c:v>104</c:v>
                </c:pt>
                <c:pt idx="1">
                  <c:v>123</c:v>
                </c:pt>
                <c:pt idx="2">
                  <c:v>129</c:v>
                </c:pt>
                <c:pt idx="3">
                  <c:v>138</c:v>
                </c:pt>
                <c:pt idx="4">
                  <c:v>150</c:v>
                </c:pt>
              </c:numCache>
            </c:numRef>
          </c:val>
          <c:smooth val="0"/>
        </c:ser>
        <c:ser>
          <c:idx val="3"/>
          <c:order val="3"/>
          <c:tx>
            <c:strRef>
              <c:f>RECAP!$E$129</c:f>
              <c:strCache>
                <c:ptCount val="1"/>
                <c:pt idx="0">
                  <c:v>Nbre de réunions totales</c:v>
                </c:pt>
              </c:strCache>
            </c:strRef>
          </c:tx>
          <c:marker>
            <c:symbol val="none"/>
          </c:marker>
          <c:cat>
            <c:numRef>
              <c:f>RECAP!$A$130:$A$134</c:f>
              <c:numCache>
                <c:formatCode>General</c:formatCode>
                <c:ptCount val="5"/>
                <c:pt idx="0">
                  <c:v>2013</c:v>
                </c:pt>
                <c:pt idx="1">
                  <c:v>2014</c:v>
                </c:pt>
                <c:pt idx="2">
                  <c:v>2015</c:v>
                </c:pt>
                <c:pt idx="3">
                  <c:v>2016</c:v>
                </c:pt>
                <c:pt idx="4">
                  <c:v>2017</c:v>
                </c:pt>
              </c:numCache>
            </c:numRef>
          </c:cat>
          <c:val>
            <c:numRef>
              <c:f>RECAP!$E$130:$E$134</c:f>
              <c:numCache>
                <c:formatCode>General</c:formatCode>
                <c:ptCount val="5"/>
                <c:pt idx="0">
                  <c:v>204</c:v>
                </c:pt>
                <c:pt idx="1">
                  <c:v>177</c:v>
                </c:pt>
                <c:pt idx="2">
                  <c:v>230</c:v>
                </c:pt>
                <c:pt idx="3">
                  <c:v>300</c:v>
                </c:pt>
                <c:pt idx="4">
                  <c:v>275</c:v>
                </c:pt>
              </c:numCache>
            </c:numRef>
          </c:val>
          <c:smooth val="0"/>
        </c:ser>
        <c:dLbls>
          <c:showLegendKey val="0"/>
          <c:showVal val="0"/>
          <c:showCatName val="0"/>
          <c:showSerName val="0"/>
          <c:showPercent val="0"/>
          <c:showBubbleSize val="0"/>
        </c:dLbls>
        <c:marker val="1"/>
        <c:smooth val="0"/>
        <c:axId val="326698880"/>
        <c:axId val="326700416"/>
      </c:lineChart>
      <c:catAx>
        <c:axId val="326698880"/>
        <c:scaling>
          <c:orientation val="minMax"/>
        </c:scaling>
        <c:delete val="0"/>
        <c:axPos val="b"/>
        <c:numFmt formatCode="General" sourceLinked="1"/>
        <c:majorTickMark val="out"/>
        <c:minorTickMark val="none"/>
        <c:tickLblPos val="nextTo"/>
        <c:crossAx val="326700416"/>
        <c:crosses val="autoZero"/>
        <c:auto val="1"/>
        <c:lblAlgn val="ctr"/>
        <c:lblOffset val="100"/>
        <c:noMultiLvlLbl val="0"/>
      </c:catAx>
      <c:valAx>
        <c:axId val="326700416"/>
        <c:scaling>
          <c:orientation val="minMax"/>
        </c:scaling>
        <c:delete val="0"/>
        <c:axPos val="l"/>
        <c:majorGridlines/>
        <c:numFmt formatCode="General" sourceLinked="1"/>
        <c:majorTickMark val="out"/>
        <c:minorTickMark val="none"/>
        <c:tickLblPos val="nextTo"/>
        <c:crossAx val="326698880"/>
        <c:crosses val="autoZero"/>
        <c:crossBetween val="between"/>
      </c:valAx>
    </c:plotArea>
    <c:legend>
      <c:legendPos val="b"/>
      <c:overlay val="0"/>
    </c:legend>
    <c:plotVisOnly val="1"/>
    <c:dispBlanksAs val="zero"/>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RECAP!$B$17</c:f>
              <c:strCache>
                <c:ptCount val="1"/>
                <c:pt idx="0">
                  <c:v>Garçons</c:v>
                </c:pt>
              </c:strCache>
            </c:strRef>
          </c:tx>
          <c:invertIfNegative val="0"/>
          <c:cat>
            <c:numRef>
              <c:f>RECAP!$A$19:$A$23</c:f>
              <c:numCache>
                <c:formatCode>General</c:formatCode>
                <c:ptCount val="5"/>
                <c:pt idx="0">
                  <c:v>2014</c:v>
                </c:pt>
                <c:pt idx="1">
                  <c:v>2015</c:v>
                </c:pt>
                <c:pt idx="2">
                  <c:v>2016</c:v>
                </c:pt>
                <c:pt idx="3">
                  <c:v>2017</c:v>
                </c:pt>
              </c:numCache>
            </c:numRef>
          </c:cat>
          <c:val>
            <c:numRef>
              <c:f>RECAP!$B$19:$B$23</c:f>
              <c:numCache>
                <c:formatCode>0%</c:formatCode>
                <c:ptCount val="5"/>
                <c:pt idx="0">
                  <c:v>0.74</c:v>
                </c:pt>
                <c:pt idx="1">
                  <c:v>0.81</c:v>
                </c:pt>
                <c:pt idx="2">
                  <c:v>0.66666666666666663</c:v>
                </c:pt>
                <c:pt idx="3">
                  <c:v>0.86</c:v>
                </c:pt>
              </c:numCache>
            </c:numRef>
          </c:val>
        </c:ser>
        <c:ser>
          <c:idx val="1"/>
          <c:order val="1"/>
          <c:tx>
            <c:strRef>
              <c:f>RECAP!$C$17</c:f>
              <c:strCache>
                <c:ptCount val="1"/>
                <c:pt idx="0">
                  <c:v>Filles</c:v>
                </c:pt>
              </c:strCache>
            </c:strRef>
          </c:tx>
          <c:invertIfNegative val="0"/>
          <c:cat>
            <c:numRef>
              <c:f>RECAP!$A$19:$A$23</c:f>
              <c:numCache>
                <c:formatCode>General</c:formatCode>
                <c:ptCount val="5"/>
                <c:pt idx="0">
                  <c:v>2014</c:v>
                </c:pt>
                <c:pt idx="1">
                  <c:v>2015</c:v>
                </c:pt>
                <c:pt idx="2">
                  <c:v>2016</c:v>
                </c:pt>
                <c:pt idx="3">
                  <c:v>2017</c:v>
                </c:pt>
              </c:numCache>
            </c:numRef>
          </c:cat>
          <c:val>
            <c:numRef>
              <c:f>RECAP!$C$19:$C$23</c:f>
              <c:numCache>
                <c:formatCode>0%</c:formatCode>
                <c:ptCount val="5"/>
                <c:pt idx="0">
                  <c:v>0.26</c:v>
                </c:pt>
                <c:pt idx="1">
                  <c:v>0.19</c:v>
                </c:pt>
                <c:pt idx="2">
                  <c:v>0.33333333333333331</c:v>
                </c:pt>
                <c:pt idx="3">
                  <c:v>0.14000000000000001</c:v>
                </c:pt>
              </c:numCache>
            </c:numRef>
          </c:val>
        </c:ser>
        <c:dLbls>
          <c:showLegendKey val="0"/>
          <c:showVal val="0"/>
          <c:showCatName val="0"/>
          <c:showSerName val="0"/>
          <c:showPercent val="0"/>
          <c:showBubbleSize val="0"/>
        </c:dLbls>
        <c:gapWidth val="150"/>
        <c:shape val="box"/>
        <c:axId val="309396992"/>
        <c:axId val="309398528"/>
        <c:axId val="0"/>
      </c:bar3DChart>
      <c:catAx>
        <c:axId val="309396992"/>
        <c:scaling>
          <c:orientation val="minMax"/>
        </c:scaling>
        <c:delete val="0"/>
        <c:axPos val="b"/>
        <c:numFmt formatCode="General" sourceLinked="1"/>
        <c:majorTickMark val="out"/>
        <c:minorTickMark val="none"/>
        <c:tickLblPos val="nextTo"/>
        <c:crossAx val="309398528"/>
        <c:crosses val="autoZero"/>
        <c:auto val="1"/>
        <c:lblAlgn val="ctr"/>
        <c:lblOffset val="100"/>
        <c:noMultiLvlLbl val="0"/>
      </c:catAx>
      <c:valAx>
        <c:axId val="309398528"/>
        <c:scaling>
          <c:orientation val="minMax"/>
        </c:scaling>
        <c:delete val="0"/>
        <c:axPos val="l"/>
        <c:majorGridlines/>
        <c:numFmt formatCode="0%" sourceLinked="1"/>
        <c:majorTickMark val="out"/>
        <c:minorTickMark val="none"/>
        <c:tickLblPos val="nextTo"/>
        <c:crossAx val="309396992"/>
        <c:crosses val="autoZero"/>
        <c:crossBetween val="between"/>
      </c:valAx>
    </c:plotArea>
    <c:legend>
      <c:legendPos val="b"/>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RECAP!$B$31</c:f>
              <c:strCache>
                <c:ptCount val="1"/>
                <c:pt idx="0">
                  <c:v>Marié ou en couple</c:v>
                </c:pt>
              </c:strCache>
            </c:strRef>
          </c:tx>
          <c:invertIfNegative val="0"/>
          <c:cat>
            <c:numRef>
              <c:f>RECAP!$A$32:$A$36</c:f>
              <c:numCache>
                <c:formatCode>General</c:formatCode>
                <c:ptCount val="5"/>
                <c:pt idx="0">
                  <c:v>2013</c:v>
                </c:pt>
                <c:pt idx="1">
                  <c:v>2014</c:v>
                </c:pt>
                <c:pt idx="2">
                  <c:v>2015</c:v>
                </c:pt>
                <c:pt idx="3">
                  <c:v>2016</c:v>
                </c:pt>
                <c:pt idx="4">
                  <c:v>2017</c:v>
                </c:pt>
              </c:numCache>
            </c:numRef>
          </c:cat>
          <c:val>
            <c:numRef>
              <c:f>RECAP!$B$32:$B$36</c:f>
              <c:numCache>
                <c:formatCode>0%</c:formatCode>
                <c:ptCount val="5"/>
                <c:pt idx="0">
                  <c:v>0.24</c:v>
                </c:pt>
                <c:pt idx="1">
                  <c:v>0.26</c:v>
                </c:pt>
                <c:pt idx="2">
                  <c:v>0.12</c:v>
                </c:pt>
                <c:pt idx="3">
                  <c:v>0.20833333333333334</c:v>
                </c:pt>
                <c:pt idx="4">
                  <c:v>0.09</c:v>
                </c:pt>
              </c:numCache>
            </c:numRef>
          </c:val>
        </c:ser>
        <c:ser>
          <c:idx val="1"/>
          <c:order val="1"/>
          <c:tx>
            <c:strRef>
              <c:f>RECAP!$C$31</c:f>
              <c:strCache>
                <c:ptCount val="1"/>
                <c:pt idx="0">
                  <c:v>Divorcé ou séparé</c:v>
                </c:pt>
              </c:strCache>
            </c:strRef>
          </c:tx>
          <c:invertIfNegative val="0"/>
          <c:cat>
            <c:numRef>
              <c:f>RECAP!$A$32:$A$36</c:f>
              <c:numCache>
                <c:formatCode>General</c:formatCode>
                <c:ptCount val="5"/>
                <c:pt idx="0">
                  <c:v>2013</c:v>
                </c:pt>
                <c:pt idx="1">
                  <c:v>2014</c:v>
                </c:pt>
                <c:pt idx="2">
                  <c:v>2015</c:v>
                </c:pt>
                <c:pt idx="3">
                  <c:v>2016</c:v>
                </c:pt>
                <c:pt idx="4">
                  <c:v>2017</c:v>
                </c:pt>
              </c:numCache>
            </c:numRef>
          </c:cat>
          <c:val>
            <c:numRef>
              <c:f>RECAP!$C$32:$C$36</c:f>
              <c:numCache>
                <c:formatCode>0%</c:formatCode>
                <c:ptCount val="5"/>
                <c:pt idx="0">
                  <c:v>0.76</c:v>
                </c:pt>
                <c:pt idx="1">
                  <c:v>0.74</c:v>
                </c:pt>
                <c:pt idx="2">
                  <c:v>0.88</c:v>
                </c:pt>
                <c:pt idx="3">
                  <c:v>0.75</c:v>
                </c:pt>
                <c:pt idx="4">
                  <c:v>0.59</c:v>
                </c:pt>
              </c:numCache>
            </c:numRef>
          </c:val>
        </c:ser>
        <c:ser>
          <c:idx val="2"/>
          <c:order val="2"/>
          <c:tx>
            <c:strRef>
              <c:f>RECAP!$D$31</c:f>
              <c:strCache>
                <c:ptCount val="1"/>
                <c:pt idx="0">
                  <c:v>Un ou deux
 parent(s) absent(s)</c:v>
                </c:pt>
              </c:strCache>
            </c:strRef>
          </c:tx>
          <c:invertIfNegative val="0"/>
          <c:cat>
            <c:numRef>
              <c:f>RECAP!$A$32:$A$36</c:f>
              <c:numCache>
                <c:formatCode>General</c:formatCode>
                <c:ptCount val="5"/>
                <c:pt idx="0">
                  <c:v>2013</c:v>
                </c:pt>
                <c:pt idx="1">
                  <c:v>2014</c:v>
                </c:pt>
                <c:pt idx="2">
                  <c:v>2015</c:v>
                </c:pt>
                <c:pt idx="3">
                  <c:v>2016</c:v>
                </c:pt>
                <c:pt idx="4">
                  <c:v>2017</c:v>
                </c:pt>
              </c:numCache>
            </c:numRef>
          </c:cat>
          <c:val>
            <c:numRef>
              <c:f>RECAP!$D$32:$D$36</c:f>
              <c:numCache>
                <c:formatCode>0%</c:formatCode>
                <c:ptCount val="5"/>
                <c:pt idx="0">
                  <c:v>0.24</c:v>
                </c:pt>
                <c:pt idx="1">
                  <c:v>0.57999999999999996</c:v>
                </c:pt>
                <c:pt idx="2">
                  <c:v>0.25</c:v>
                </c:pt>
                <c:pt idx="3">
                  <c:v>4.1666666666666664E-2</c:v>
                </c:pt>
                <c:pt idx="4">
                  <c:v>0.32</c:v>
                </c:pt>
              </c:numCache>
            </c:numRef>
          </c:val>
        </c:ser>
        <c:dLbls>
          <c:showLegendKey val="0"/>
          <c:showVal val="0"/>
          <c:showCatName val="0"/>
          <c:showSerName val="0"/>
          <c:showPercent val="0"/>
          <c:showBubbleSize val="0"/>
        </c:dLbls>
        <c:gapWidth val="150"/>
        <c:shape val="box"/>
        <c:axId val="310784768"/>
        <c:axId val="310786304"/>
        <c:axId val="0"/>
      </c:bar3DChart>
      <c:catAx>
        <c:axId val="310784768"/>
        <c:scaling>
          <c:orientation val="minMax"/>
        </c:scaling>
        <c:delete val="0"/>
        <c:axPos val="b"/>
        <c:numFmt formatCode="General" sourceLinked="1"/>
        <c:majorTickMark val="out"/>
        <c:minorTickMark val="none"/>
        <c:tickLblPos val="nextTo"/>
        <c:crossAx val="310786304"/>
        <c:crosses val="autoZero"/>
        <c:auto val="1"/>
        <c:lblAlgn val="ctr"/>
        <c:lblOffset val="100"/>
        <c:noMultiLvlLbl val="0"/>
      </c:catAx>
      <c:valAx>
        <c:axId val="310786304"/>
        <c:scaling>
          <c:orientation val="minMax"/>
        </c:scaling>
        <c:delete val="0"/>
        <c:axPos val="l"/>
        <c:majorGridlines/>
        <c:numFmt formatCode="0%" sourceLinked="1"/>
        <c:majorTickMark val="out"/>
        <c:minorTickMark val="none"/>
        <c:tickLblPos val="nextTo"/>
        <c:crossAx val="310784768"/>
        <c:crosses val="autoZero"/>
        <c:crossBetween val="between"/>
      </c:valAx>
    </c:plotArea>
    <c:legend>
      <c:legendPos val="b"/>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RECAP!$B$39</c:f>
              <c:strCache>
                <c:ptCount val="1"/>
                <c:pt idx="0">
                  <c:v>Père</c:v>
                </c:pt>
              </c:strCache>
            </c:strRef>
          </c:tx>
          <c:invertIfNegative val="0"/>
          <c:cat>
            <c:numRef>
              <c:f>RECAP!$A$40:$A$44</c:f>
              <c:numCache>
                <c:formatCode>General</c:formatCode>
                <c:ptCount val="5"/>
                <c:pt idx="0">
                  <c:v>2013</c:v>
                </c:pt>
                <c:pt idx="1">
                  <c:v>2014</c:v>
                </c:pt>
                <c:pt idx="2">
                  <c:v>2015</c:v>
                </c:pt>
                <c:pt idx="3">
                  <c:v>2016</c:v>
                </c:pt>
                <c:pt idx="4">
                  <c:v>2017</c:v>
                </c:pt>
              </c:numCache>
            </c:numRef>
          </c:cat>
          <c:val>
            <c:numRef>
              <c:f>RECAP!$B$40:$B$44</c:f>
              <c:numCache>
                <c:formatCode>0%</c:formatCode>
                <c:ptCount val="5"/>
                <c:pt idx="0">
                  <c:v>0.1</c:v>
                </c:pt>
                <c:pt idx="1">
                  <c:v>0.05</c:v>
                </c:pt>
                <c:pt idx="2">
                  <c:v>0</c:v>
                </c:pt>
                <c:pt idx="3">
                  <c:v>4.1666666666666664E-2</c:v>
                </c:pt>
                <c:pt idx="4">
                  <c:v>0.09</c:v>
                </c:pt>
              </c:numCache>
            </c:numRef>
          </c:val>
        </c:ser>
        <c:ser>
          <c:idx val="1"/>
          <c:order val="1"/>
          <c:tx>
            <c:strRef>
              <c:f>RECAP!$C$39</c:f>
              <c:strCache>
                <c:ptCount val="1"/>
                <c:pt idx="0">
                  <c:v>Mère</c:v>
                </c:pt>
              </c:strCache>
            </c:strRef>
          </c:tx>
          <c:invertIfNegative val="0"/>
          <c:cat>
            <c:numRef>
              <c:f>RECAP!$A$40:$A$44</c:f>
              <c:numCache>
                <c:formatCode>General</c:formatCode>
                <c:ptCount val="5"/>
                <c:pt idx="0">
                  <c:v>2013</c:v>
                </c:pt>
                <c:pt idx="1">
                  <c:v>2014</c:v>
                </c:pt>
                <c:pt idx="2">
                  <c:v>2015</c:v>
                </c:pt>
                <c:pt idx="3">
                  <c:v>2016</c:v>
                </c:pt>
                <c:pt idx="4">
                  <c:v>2017</c:v>
                </c:pt>
              </c:numCache>
            </c:numRef>
          </c:cat>
          <c:val>
            <c:numRef>
              <c:f>RECAP!$C$40:$C$44</c:f>
              <c:numCache>
                <c:formatCode>0%</c:formatCode>
                <c:ptCount val="5"/>
                <c:pt idx="0">
                  <c:v>0.19</c:v>
                </c:pt>
                <c:pt idx="1">
                  <c:v>0.32</c:v>
                </c:pt>
                <c:pt idx="2">
                  <c:v>0.37</c:v>
                </c:pt>
                <c:pt idx="3">
                  <c:v>0.29166666666666669</c:v>
                </c:pt>
                <c:pt idx="4">
                  <c:v>0.18</c:v>
                </c:pt>
              </c:numCache>
            </c:numRef>
          </c:val>
        </c:ser>
        <c:ser>
          <c:idx val="2"/>
          <c:order val="2"/>
          <c:tx>
            <c:strRef>
              <c:f>RECAP!$D$39</c:f>
              <c:strCache>
                <c:ptCount val="1"/>
                <c:pt idx="0">
                  <c:v>Les deux</c:v>
                </c:pt>
              </c:strCache>
            </c:strRef>
          </c:tx>
          <c:invertIfNegative val="0"/>
          <c:cat>
            <c:numRef>
              <c:f>RECAP!$A$40:$A$44</c:f>
              <c:numCache>
                <c:formatCode>General</c:formatCode>
                <c:ptCount val="5"/>
                <c:pt idx="0">
                  <c:v>2013</c:v>
                </c:pt>
                <c:pt idx="1">
                  <c:v>2014</c:v>
                </c:pt>
                <c:pt idx="2">
                  <c:v>2015</c:v>
                </c:pt>
                <c:pt idx="3">
                  <c:v>2016</c:v>
                </c:pt>
                <c:pt idx="4">
                  <c:v>2017</c:v>
                </c:pt>
              </c:numCache>
            </c:numRef>
          </c:cat>
          <c:val>
            <c:numRef>
              <c:f>RECAP!$D$40:$D$44</c:f>
              <c:numCache>
                <c:formatCode>0%</c:formatCode>
                <c:ptCount val="5"/>
                <c:pt idx="0">
                  <c:v>0.66</c:v>
                </c:pt>
                <c:pt idx="1">
                  <c:v>0.57999999999999996</c:v>
                </c:pt>
                <c:pt idx="2">
                  <c:v>0.63</c:v>
                </c:pt>
                <c:pt idx="3">
                  <c:v>0.54166666666666663</c:v>
                </c:pt>
                <c:pt idx="4">
                  <c:v>0.73</c:v>
                </c:pt>
              </c:numCache>
            </c:numRef>
          </c:val>
        </c:ser>
        <c:ser>
          <c:idx val="3"/>
          <c:order val="3"/>
          <c:tx>
            <c:strRef>
              <c:f>RECAP!$E$39</c:f>
              <c:strCache>
                <c:ptCount val="1"/>
                <c:pt idx="0">
                  <c:v>Tiers</c:v>
                </c:pt>
              </c:strCache>
            </c:strRef>
          </c:tx>
          <c:invertIfNegative val="0"/>
          <c:cat>
            <c:numRef>
              <c:f>RECAP!$A$40:$A$44</c:f>
              <c:numCache>
                <c:formatCode>General</c:formatCode>
                <c:ptCount val="5"/>
                <c:pt idx="0">
                  <c:v>2013</c:v>
                </c:pt>
                <c:pt idx="1">
                  <c:v>2014</c:v>
                </c:pt>
                <c:pt idx="2">
                  <c:v>2015</c:v>
                </c:pt>
                <c:pt idx="3">
                  <c:v>2016</c:v>
                </c:pt>
                <c:pt idx="4">
                  <c:v>2017</c:v>
                </c:pt>
              </c:numCache>
            </c:numRef>
          </c:cat>
          <c:val>
            <c:numRef>
              <c:f>RECAP!$E$40:$E$44</c:f>
              <c:numCache>
                <c:formatCode>0%</c:formatCode>
                <c:ptCount val="5"/>
                <c:pt idx="0">
                  <c:v>0.05</c:v>
                </c:pt>
                <c:pt idx="1">
                  <c:v>0.05</c:v>
                </c:pt>
                <c:pt idx="2">
                  <c:v>0</c:v>
                </c:pt>
                <c:pt idx="3">
                  <c:v>0.125</c:v>
                </c:pt>
                <c:pt idx="4">
                  <c:v>0</c:v>
                </c:pt>
              </c:numCache>
            </c:numRef>
          </c:val>
        </c:ser>
        <c:dLbls>
          <c:showLegendKey val="0"/>
          <c:showVal val="0"/>
          <c:showCatName val="0"/>
          <c:showSerName val="0"/>
          <c:showPercent val="0"/>
          <c:showBubbleSize val="0"/>
        </c:dLbls>
        <c:gapWidth val="150"/>
        <c:shape val="box"/>
        <c:axId val="306766592"/>
        <c:axId val="306768128"/>
        <c:axId val="0"/>
      </c:bar3DChart>
      <c:catAx>
        <c:axId val="306766592"/>
        <c:scaling>
          <c:orientation val="minMax"/>
        </c:scaling>
        <c:delete val="0"/>
        <c:axPos val="b"/>
        <c:numFmt formatCode="General" sourceLinked="1"/>
        <c:majorTickMark val="out"/>
        <c:minorTickMark val="none"/>
        <c:tickLblPos val="nextTo"/>
        <c:crossAx val="306768128"/>
        <c:crosses val="autoZero"/>
        <c:auto val="1"/>
        <c:lblAlgn val="ctr"/>
        <c:lblOffset val="100"/>
        <c:noMultiLvlLbl val="0"/>
      </c:catAx>
      <c:valAx>
        <c:axId val="306768128"/>
        <c:scaling>
          <c:orientation val="minMax"/>
        </c:scaling>
        <c:delete val="0"/>
        <c:axPos val="l"/>
        <c:majorGridlines/>
        <c:numFmt formatCode="0%" sourceLinked="1"/>
        <c:majorTickMark val="out"/>
        <c:minorTickMark val="none"/>
        <c:tickLblPos val="nextTo"/>
        <c:crossAx val="306766592"/>
        <c:crosses val="autoZero"/>
        <c:crossBetween val="between"/>
      </c:valAx>
    </c:plotArea>
    <c:legend>
      <c:legendPos val="b"/>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6293963254593181E-2"/>
          <c:y val="1.5892019126127057E-2"/>
          <c:w val="0.87759492563429575"/>
          <c:h val="0.81166666666666665"/>
        </c:manualLayout>
      </c:layout>
      <c:lineChart>
        <c:grouping val="standard"/>
        <c:varyColors val="0"/>
        <c:ser>
          <c:idx val="0"/>
          <c:order val="0"/>
          <c:tx>
            <c:strRef>
              <c:f>RECAP!$B$53:$B$54</c:f>
              <c:strCache>
                <c:ptCount val="1"/>
                <c:pt idx="0">
                  <c:v>Classique</c:v>
                </c:pt>
              </c:strCache>
            </c:strRef>
          </c:tx>
          <c:marker>
            <c:symbol val="none"/>
          </c:marker>
          <c:cat>
            <c:numRef>
              <c:f>RECAP!$A$55:$A$59</c:f>
              <c:numCache>
                <c:formatCode>General</c:formatCode>
                <c:ptCount val="5"/>
                <c:pt idx="0">
                  <c:v>2013</c:v>
                </c:pt>
                <c:pt idx="1">
                  <c:v>2014</c:v>
                </c:pt>
                <c:pt idx="2">
                  <c:v>2015</c:v>
                </c:pt>
                <c:pt idx="3">
                  <c:v>2016</c:v>
                </c:pt>
                <c:pt idx="4">
                  <c:v>2017</c:v>
                </c:pt>
              </c:numCache>
            </c:numRef>
          </c:cat>
          <c:val>
            <c:numRef>
              <c:f>RECAP!$B$55:$B$59</c:f>
              <c:numCache>
                <c:formatCode>0%</c:formatCode>
                <c:ptCount val="5"/>
                <c:pt idx="0">
                  <c:v>0.23</c:v>
                </c:pt>
                <c:pt idx="1">
                  <c:v>0.25</c:v>
                </c:pt>
                <c:pt idx="2">
                  <c:v>0</c:v>
                </c:pt>
                <c:pt idx="3">
                  <c:v>0.08</c:v>
                </c:pt>
                <c:pt idx="4">
                  <c:v>0.18</c:v>
                </c:pt>
              </c:numCache>
            </c:numRef>
          </c:val>
          <c:smooth val="0"/>
        </c:ser>
        <c:ser>
          <c:idx val="1"/>
          <c:order val="1"/>
          <c:tx>
            <c:strRef>
              <c:f>RECAP!$C$53:$C$54</c:f>
              <c:strCache>
                <c:ptCount val="1"/>
                <c:pt idx="0">
                  <c:v>Enseignement 
adapté</c:v>
                </c:pt>
              </c:strCache>
            </c:strRef>
          </c:tx>
          <c:marker>
            <c:symbol val="none"/>
          </c:marker>
          <c:cat>
            <c:numRef>
              <c:f>RECAP!$A$55:$A$59</c:f>
              <c:numCache>
                <c:formatCode>General</c:formatCode>
                <c:ptCount val="5"/>
                <c:pt idx="0">
                  <c:v>2013</c:v>
                </c:pt>
                <c:pt idx="1">
                  <c:v>2014</c:v>
                </c:pt>
                <c:pt idx="2">
                  <c:v>2015</c:v>
                </c:pt>
                <c:pt idx="3">
                  <c:v>2016</c:v>
                </c:pt>
                <c:pt idx="4">
                  <c:v>2017</c:v>
                </c:pt>
              </c:numCache>
            </c:numRef>
          </c:cat>
          <c:val>
            <c:numRef>
              <c:f>RECAP!$C$55:$C$59</c:f>
              <c:numCache>
                <c:formatCode>0%</c:formatCode>
                <c:ptCount val="5"/>
                <c:pt idx="0">
                  <c:v>0.27</c:v>
                </c:pt>
                <c:pt idx="1">
                  <c:v>0.1</c:v>
                </c:pt>
                <c:pt idx="2">
                  <c:v>0.19</c:v>
                </c:pt>
                <c:pt idx="3">
                  <c:v>0</c:v>
                </c:pt>
                <c:pt idx="4">
                  <c:v>0.14000000000000001</c:v>
                </c:pt>
              </c:numCache>
            </c:numRef>
          </c:val>
          <c:smooth val="0"/>
        </c:ser>
        <c:ser>
          <c:idx val="2"/>
          <c:order val="2"/>
          <c:tx>
            <c:strRef>
              <c:f>RECAP!$D$53:$D$54</c:f>
              <c:strCache>
                <c:ptCount val="1"/>
                <c:pt idx="0">
                  <c:v>ITEP/IME</c:v>
                </c:pt>
              </c:strCache>
            </c:strRef>
          </c:tx>
          <c:marker>
            <c:symbol val="none"/>
          </c:marker>
          <c:cat>
            <c:numRef>
              <c:f>RECAP!$A$55:$A$59</c:f>
              <c:numCache>
                <c:formatCode>General</c:formatCode>
                <c:ptCount val="5"/>
                <c:pt idx="0">
                  <c:v>2013</c:v>
                </c:pt>
                <c:pt idx="1">
                  <c:v>2014</c:v>
                </c:pt>
                <c:pt idx="2">
                  <c:v>2015</c:v>
                </c:pt>
                <c:pt idx="3">
                  <c:v>2016</c:v>
                </c:pt>
                <c:pt idx="4">
                  <c:v>2017</c:v>
                </c:pt>
              </c:numCache>
            </c:numRef>
          </c:cat>
          <c:val>
            <c:numRef>
              <c:f>RECAP!$D$55:$D$59</c:f>
              <c:numCache>
                <c:formatCode>0%</c:formatCode>
                <c:ptCount val="5"/>
                <c:pt idx="0">
                  <c:v>0.13</c:v>
                </c:pt>
                <c:pt idx="1">
                  <c:v>0.25</c:v>
                </c:pt>
                <c:pt idx="2">
                  <c:v>0.81</c:v>
                </c:pt>
                <c:pt idx="3">
                  <c:v>0.33</c:v>
                </c:pt>
                <c:pt idx="4">
                  <c:v>0.45</c:v>
                </c:pt>
              </c:numCache>
            </c:numRef>
          </c:val>
          <c:smooth val="0"/>
        </c:ser>
        <c:ser>
          <c:idx val="3"/>
          <c:order val="3"/>
          <c:tx>
            <c:strRef>
              <c:f>RECAP!$E$53:$E$54</c:f>
              <c:strCache>
                <c:ptCount val="1"/>
                <c:pt idx="0">
                  <c:v>Déscolariser</c:v>
                </c:pt>
              </c:strCache>
            </c:strRef>
          </c:tx>
          <c:marker>
            <c:symbol val="none"/>
          </c:marker>
          <c:cat>
            <c:numRef>
              <c:f>RECAP!$A$55:$A$59</c:f>
              <c:numCache>
                <c:formatCode>General</c:formatCode>
                <c:ptCount val="5"/>
                <c:pt idx="0">
                  <c:v>2013</c:v>
                </c:pt>
                <c:pt idx="1">
                  <c:v>2014</c:v>
                </c:pt>
                <c:pt idx="2">
                  <c:v>2015</c:v>
                </c:pt>
                <c:pt idx="3">
                  <c:v>2016</c:v>
                </c:pt>
                <c:pt idx="4">
                  <c:v>2017</c:v>
                </c:pt>
              </c:numCache>
            </c:numRef>
          </c:cat>
          <c:val>
            <c:numRef>
              <c:f>RECAP!$E$55:$E$59</c:f>
              <c:numCache>
                <c:formatCode>0%</c:formatCode>
                <c:ptCount val="5"/>
                <c:pt idx="0">
                  <c:v>0.37</c:v>
                </c:pt>
                <c:pt idx="1">
                  <c:v>0.42</c:v>
                </c:pt>
                <c:pt idx="2">
                  <c:v>0</c:v>
                </c:pt>
                <c:pt idx="3">
                  <c:v>0.57999999999999996</c:v>
                </c:pt>
                <c:pt idx="4">
                  <c:v>0.23</c:v>
                </c:pt>
              </c:numCache>
            </c:numRef>
          </c:val>
          <c:smooth val="0"/>
        </c:ser>
        <c:dLbls>
          <c:showLegendKey val="0"/>
          <c:showVal val="0"/>
          <c:showCatName val="0"/>
          <c:showSerName val="0"/>
          <c:showPercent val="0"/>
          <c:showBubbleSize val="0"/>
        </c:dLbls>
        <c:marker val="1"/>
        <c:smooth val="0"/>
        <c:axId val="316797312"/>
        <c:axId val="316798848"/>
      </c:lineChart>
      <c:catAx>
        <c:axId val="316797312"/>
        <c:scaling>
          <c:orientation val="minMax"/>
        </c:scaling>
        <c:delete val="0"/>
        <c:axPos val="b"/>
        <c:numFmt formatCode="General" sourceLinked="1"/>
        <c:majorTickMark val="out"/>
        <c:minorTickMark val="none"/>
        <c:tickLblPos val="nextTo"/>
        <c:crossAx val="316798848"/>
        <c:crosses val="autoZero"/>
        <c:auto val="1"/>
        <c:lblAlgn val="ctr"/>
        <c:lblOffset val="100"/>
        <c:noMultiLvlLbl val="0"/>
      </c:catAx>
      <c:valAx>
        <c:axId val="316798848"/>
        <c:scaling>
          <c:orientation val="minMax"/>
        </c:scaling>
        <c:delete val="0"/>
        <c:axPos val="l"/>
        <c:majorGridlines/>
        <c:numFmt formatCode="0%" sourceLinked="1"/>
        <c:majorTickMark val="out"/>
        <c:minorTickMark val="none"/>
        <c:tickLblPos val="nextTo"/>
        <c:crossAx val="316797312"/>
        <c:crosses val="autoZero"/>
        <c:crossBetween val="between"/>
      </c:valAx>
    </c:plotArea>
    <c:legend>
      <c:legendPos val="b"/>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cked"/>
        <c:varyColors val="0"/>
        <c:ser>
          <c:idx val="0"/>
          <c:order val="0"/>
          <c:tx>
            <c:strRef>
              <c:f>RECAP!$A$64</c:f>
              <c:strCache>
                <c:ptCount val="1"/>
                <c:pt idx="0">
                  <c:v>2013</c:v>
                </c:pt>
              </c:strCache>
            </c:strRef>
          </c:tx>
          <c:marker>
            <c:symbol val="none"/>
          </c:marker>
          <c:cat>
            <c:strRef>
              <c:f>RECAP!$B$63:$F$63</c:f>
              <c:strCache>
                <c:ptCount val="5"/>
                <c:pt idx="0">
                  <c:v>Parents</c:v>
                </c:pt>
                <c:pt idx="1">
                  <c:v>Mère</c:v>
                </c:pt>
                <c:pt idx="2">
                  <c:v>Père</c:v>
                </c:pt>
                <c:pt idx="3">
                  <c:v>Grands-parents</c:v>
                </c:pt>
                <c:pt idx="4">
                  <c:v>Institution, FA, LVA…</c:v>
                </c:pt>
              </c:strCache>
            </c:strRef>
          </c:cat>
          <c:val>
            <c:numRef>
              <c:f>RECAP!$B$64:$F$64</c:f>
              <c:numCache>
                <c:formatCode>0%</c:formatCode>
                <c:ptCount val="5"/>
                <c:pt idx="0">
                  <c:v>0.13</c:v>
                </c:pt>
                <c:pt idx="1">
                  <c:v>0.26</c:v>
                </c:pt>
                <c:pt idx="2">
                  <c:v>0.04</c:v>
                </c:pt>
                <c:pt idx="3">
                  <c:v>0.04</c:v>
                </c:pt>
                <c:pt idx="4">
                  <c:v>0.53</c:v>
                </c:pt>
              </c:numCache>
            </c:numRef>
          </c:val>
          <c:smooth val="0"/>
        </c:ser>
        <c:ser>
          <c:idx val="1"/>
          <c:order val="1"/>
          <c:tx>
            <c:strRef>
              <c:f>RECAP!$A$65</c:f>
              <c:strCache>
                <c:ptCount val="1"/>
                <c:pt idx="0">
                  <c:v>2014</c:v>
                </c:pt>
              </c:strCache>
            </c:strRef>
          </c:tx>
          <c:marker>
            <c:symbol val="none"/>
          </c:marker>
          <c:cat>
            <c:strRef>
              <c:f>RECAP!$B$63:$F$63</c:f>
              <c:strCache>
                <c:ptCount val="5"/>
                <c:pt idx="0">
                  <c:v>Parents</c:v>
                </c:pt>
                <c:pt idx="1">
                  <c:v>Mère</c:v>
                </c:pt>
                <c:pt idx="2">
                  <c:v>Père</c:v>
                </c:pt>
                <c:pt idx="3">
                  <c:v>Grands-parents</c:v>
                </c:pt>
                <c:pt idx="4">
                  <c:v>Institution, FA, LVA…</c:v>
                </c:pt>
              </c:strCache>
            </c:strRef>
          </c:cat>
          <c:val>
            <c:numRef>
              <c:f>RECAP!$B$65:$F$65</c:f>
              <c:numCache>
                <c:formatCode>0%</c:formatCode>
                <c:ptCount val="5"/>
                <c:pt idx="0">
                  <c:v>0.05</c:v>
                </c:pt>
                <c:pt idx="1">
                  <c:v>0.26</c:v>
                </c:pt>
                <c:pt idx="2">
                  <c:v>0.11</c:v>
                </c:pt>
                <c:pt idx="3">
                  <c:v>0</c:v>
                </c:pt>
                <c:pt idx="4">
                  <c:v>0.57999999999999996</c:v>
                </c:pt>
              </c:numCache>
            </c:numRef>
          </c:val>
          <c:smooth val="0"/>
        </c:ser>
        <c:ser>
          <c:idx val="2"/>
          <c:order val="2"/>
          <c:tx>
            <c:strRef>
              <c:f>RECAP!$A$66</c:f>
              <c:strCache>
                <c:ptCount val="1"/>
                <c:pt idx="0">
                  <c:v>2015</c:v>
                </c:pt>
              </c:strCache>
            </c:strRef>
          </c:tx>
          <c:marker>
            <c:symbol val="none"/>
          </c:marker>
          <c:cat>
            <c:strRef>
              <c:f>RECAP!$B$63:$F$63</c:f>
              <c:strCache>
                <c:ptCount val="5"/>
                <c:pt idx="0">
                  <c:v>Parents</c:v>
                </c:pt>
                <c:pt idx="1">
                  <c:v>Mère</c:v>
                </c:pt>
                <c:pt idx="2">
                  <c:v>Père</c:v>
                </c:pt>
                <c:pt idx="3">
                  <c:v>Grands-parents</c:v>
                </c:pt>
                <c:pt idx="4">
                  <c:v>Institution, FA, LVA…</c:v>
                </c:pt>
              </c:strCache>
            </c:strRef>
          </c:cat>
          <c:val>
            <c:numRef>
              <c:f>RECAP!$B$66:$F$66</c:f>
              <c:numCache>
                <c:formatCode>0%</c:formatCode>
                <c:ptCount val="5"/>
                <c:pt idx="0">
                  <c:v>0.06</c:v>
                </c:pt>
                <c:pt idx="1">
                  <c:v>0.44</c:v>
                </c:pt>
                <c:pt idx="2">
                  <c:v>0.06</c:v>
                </c:pt>
                <c:pt idx="3">
                  <c:v>0.06</c:v>
                </c:pt>
                <c:pt idx="4">
                  <c:v>0.38</c:v>
                </c:pt>
              </c:numCache>
            </c:numRef>
          </c:val>
          <c:smooth val="0"/>
        </c:ser>
        <c:ser>
          <c:idx val="3"/>
          <c:order val="3"/>
          <c:tx>
            <c:strRef>
              <c:f>RECAP!$A$67</c:f>
              <c:strCache>
                <c:ptCount val="1"/>
                <c:pt idx="0">
                  <c:v>2016</c:v>
                </c:pt>
              </c:strCache>
            </c:strRef>
          </c:tx>
          <c:marker>
            <c:symbol val="none"/>
          </c:marker>
          <c:cat>
            <c:strRef>
              <c:f>RECAP!$B$63:$F$63</c:f>
              <c:strCache>
                <c:ptCount val="5"/>
                <c:pt idx="0">
                  <c:v>Parents</c:v>
                </c:pt>
                <c:pt idx="1">
                  <c:v>Mère</c:v>
                </c:pt>
                <c:pt idx="2">
                  <c:v>Père</c:v>
                </c:pt>
                <c:pt idx="3">
                  <c:v>Grands-parents</c:v>
                </c:pt>
                <c:pt idx="4">
                  <c:v>Institution, FA, LVA…</c:v>
                </c:pt>
              </c:strCache>
            </c:strRef>
          </c:cat>
          <c:val>
            <c:numRef>
              <c:f>RECAP!$B$67:$F$67</c:f>
              <c:numCache>
                <c:formatCode>0%</c:formatCode>
                <c:ptCount val="5"/>
                <c:pt idx="0">
                  <c:v>0.13</c:v>
                </c:pt>
                <c:pt idx="1">
                  <c:v>0.17</c:v>
                </c:pt>
                <c:pt idx="2">
                  <c:v>0.04</c:v>
                </c:pt>
                <c:pt idx="3">
                  <c:v>0</c:v>
                </c:pt>
                <c:pt idx="4">
                  <c:v>0.67</c:v>
                </c:pt>
              </c:numCache>
            </c:numRef>
          </c:val>
          <c:smooth val="0"/>
        </c:ser>
        <c:ser>
          <c:idx val="4"/>
          <c:order val="4"/>
          <c:tx>
            <c:strRef>
              <c:f>RECAP!$A$68</c:f>
              <c:strCache>
                <c:ptCount val="1"/>
                <c:pt idx="0">
                  <c:v>2017</c:v>
                </c:pt>
              </c:strCache>
            </c:strRef>
          </c:tx>
          <c:marker>
            <c:symbol val="none"/>
          </c:marker>
          <c:cat>
            <c:strRef>
              <c:f>RECAP!$B$63:$F$63</c:f>
              <c:strCache>
                <c:ptCount val="5"/>
                <c:pt idx="0">
                  <c:v>Parents</c:v>
                </c:pt>
                <c:pt idx="1">
                  <c:v>Mère</c:v>
                </c:pt>
                <c:pt idx="2">
                  <c:v>Père</c:v>
                </c:pt>
                <c:pt idx="3">
                  <c:v>Grands-parents</c:v>
                </c:pt>
                <c:pt idx="4">
                  <c:v>Institution, FA, LVA…</c:v>
                </c:pt>
              </c:strCache>
            </c:strRef>
          </c:cat>
          <c:val>
            <c:numRef>
              <c:f>RECAP!$B$68:$F$68</c:f>
              <c:numCache>
                <c:formatCode>0.0%</c:formatCode>
                <c:ptCount val="5"/>
                <c:pt idx="0">
                  <c:v>4.4999999999999998E-2</c:v>
                </c:pt>
                <c:pt idx="1">
                  <c:v>0.36</c:v>
                </c:pt>
                <c:pt idx="2">
                  <c:v>0</c:v>
                </c:pt>
                <c:pt idx="3">
                  <c:v>0</c:v>
                </c:pt>
                <c:pt idx="4">
                  <c:v>0.59499999999999997</c:v>
                </c:pt>
              </c:numCache>
            </c:numRef>
          </c:val>
          <c:smooth val="0"/>
        </c:ser>
        <c:dLbls>
          <c:showLegendKey val="0"/>
          <c:showVal val="0"/>
          <c:showCatName val="0"/>
          <c:showSerName val="0"/>
          <c:showPercent val="0"/>
          <c:showBubbleSize val="0"/>
        </c:dLbls>
        <c:marker val="1"/>
        <c:smooth val="0"/>
        <c:axId val="316760832"/>
        <c:axId val="316762368"/>
      </c:lineChart>
      <c:catAx>
        <c:axId val="316760832"/>
        <c:scaling>
          <c:orientation val="minMax"/>
        </c:scaling>
        <c:delete val="0"/>
        <c:axPos val="b"/>
        <c:majorTickMark val="out"/>
        <c:minorTickMark val="none"/>
        <c:tickLblPos val="nextTo"/>
        <c:crossAx val="316762368"/>
        <c:crosses val="autoZero"/>
        <c:auto val="1"/>
        <c:lblAlgn val="ctr"/>
        <c:lblOffset val="100"/>
        <c:noMultiLvlLbl val="0"/>
      </c:catAx>
      <c:valAx>
        <c:axId val="316762368"/>
        <c:scaling>
          <c:orientation val="minMax"/>
        </c:scaling>
        <c:delete val="0"/>
        <c:axPos val="l"/>
        <c:majorGridlines/>
        <c:numFmt formatCode="0%" sourceLinked="1"/>
        <c:majorTickMark val="out"/>
        <c:minorTickMark val="none"/>
        <c:tickLblPos val="nextTo"/>
        <c:crossAx val="316760832"/>
        <c:crosses val="autoZero"/>
        <c:crossBetween val="between"/>
      </c:valAx>
    </c:plotArea>
    <c:legend>
      <c:legendPos val="b"/>
      <c:overlay val="0"/>
    </c:legend>
    <c:plotVisOnly val="1"/>
    <c:dispBlanksAs val="zero"/>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0147522902049689E-2"/>
          <c:y val="0.26884739342791641"/>
          <c:w val="0.62092236281748825"/>
          <c:h val="0.64592680126316526"/>
        </c:manualLayout>
      </c:layout>
      <c:barChart>
        <c:barDir val="bar"/>
        <c:grouping val="clustered"/>
        <c:varyColors val="0"/>
        <c:ser>
          <c:idx val="0"/>
          <c:order val="0"/>
          <c:tx>
            <c:strRef>
              <c:f>Feuil1!$B$1</c:f>
              <c:strCache>
                <c:ptCount val="1"/>
                <c:pt idx="0">
                  <c:v>opposition</c:v>
                </c:pt>
              </c:strCache>
            </c:strRef>
          </c:tx>
          <c:invertIfNegative val="0"/>
          <c:cat>
            <c:numRef>
              <c:f>Feuil1!$A$2</c:f>
              <c:numCache>
                <c:formatCode>General</c:formatCode>
                <c:ptCount val="1"/>
                <c:pt idx="0">
                  <c:v>2017</c:v>
                </c:pt>
              </c:numCache>
            </c:numRef>
          </c:cat>
          <c:val>
            <c:numRef>
              <c:f>Feuil1!$B$2</c:f>
              <c:numCache>
                <c:formatCode>0%</c:formatCode>
                <c:ptCount val="1"/>
                <c:pt idx="0">
                  <c:v>0.41</c:v>
                </c:pt>
              </c:numCache>
            </c:numRef>
          </c:val>
        </c:ser>
        <c:ser>
          <c:idx val="1"/>
          <c:order val="1"/>
          <c:tx>
            <c:strRef>
              <c:f>Feuil1!$C$1</c:f>
              <c:strCache>
                <c:ptCount val="1"/>
                <c:pt idx="0">
                  <c:v>Hétéro Agressivité</c:v>
                </c:pt>
              </c:strCache>
            </c:strRef>
          </c:tx>
          <c:invertIfNegative val="0"/>
          <c:cat>
            <c:numRef>
              <c:f>Feuil1!$A$2</c:f>
              <c:numCache>
                <c:formatCode>General</c:formatCode>
                <c:ptCount val="1"/>
                <c:pt idx="0">
                  <c:v>2017</c:v>
                </c:pt>
              </c:numCache>
            </c:numRef>
          </c:cat>
          <c:val>
            <c:numRef>
              <c:f>Feuil1!$C$2</c:f>
              <c:numCache>
                <c:formatCode>0%</c:formatCode>
                <c:ptCount val="1"/>
                <c:pt idx="0">
                  <c:v>0.64</c:v>
                </c:pt>
              </c:numCache>
            </c:numRef>
          </c:val>
        </c:ser>
        <c:ser>
          <c:idx val="2"/>
          <c:order val="2"/>
          <c:tx>
            <c:strRef>
              <c:f>Feuil1!$D$1</c:f>
              <c:strCache>
                <c:ptCount val="1"/>
                <c:pt idx="0">
                  <c:v>sur les biens</c:v>
                </c:pt>
              </c:strCache>
            </c:strRef>
          </c:tx>
          <c:invertIfNegative val="0"/>
          <c:cat>
            <c:numRef>
              <c:f>Feuil1!$A$2</c:f>
              <c:numCache>
                <c:formatCode>General</c:formatCode>
                <c:ptCount val="1"/>
                <c:pt idx="0">
                  <c:v>2017</c:v>
                </c:pt>
              </c:numCache>
            </c:numRef>
          </c:cat>
          <c:val>
            <c:numRef>
              <c:f>Feuil1!$D$2</c:f>
              <c:numCache>
                <c:formatCode>0%</c:formatCode>
                <c:ptCount val="1"/>
                <c:pt idx="0">
                  <c:v>0.46</c:v>
                </c:pt>
              </c:numCache>
            </c:numRef>
          </c:val>
        </c:ser>
        <c:ser>
          <c:idx val="3"/>
          <c:order val="3"/>
          <c:tx>
            <c:strRef>
              <c:f>Feuil1!$E$1</c:f>
              <c:strCache>
                <c:ptCount val="1"/>
                <c:pt idx="0">
                  <c:v>sur les personnes</c:v>
                </c:pt>
              </c:strCache>
            </c:strRef>
          </c:tx>
          <c:invertIfNegative val="0"/>
          <c:cat>
            <c:numRef>
              <c:f>Feuil1!$A$2</c:f>
              <c:numCache>
                <c:formatCode>General</c:formatCode>
                <c:ptCount val="1"/>
                <c:pt idx="0">
                  <c:v>2017</c:v>
                </c:pt>
              </c:numCache>
            </c:numRef>
          </c:cat>
          <c:val>
            <c:numRef>
              <c:f>Feuil1!$E$2</c:f>
              <c:numCache>
                <c:formatCode>0%</c:formatCode>
                <c:ptCount val="1"/>
                <c:pt idx="0">
                  <c:v>0.6</c:v>
                </c:pt>
              </c:numCache>
            </c:numRef>
          </c:val>
        </c:ser>
        <c:ser>
          <c:idx val="4"/>
          <c:order val="4"/>
          <c:tx>
            <c:strRef>
              <c:f>Feuil1!$F$1</c:f>
              <c:strCache>
                <c:ptCount val="1"/>
                <c:pt idx="0">
                  <c:v>fugue</c:v>
                </c:pt>
              </c:strCache>
            </c:strRef>
          </c:tx>
          <c:invertIfNegative val="0"/>
          <c:cat>
            <c:numRef>
              <c:f>Feuil1!$A$2</c:f>
              <c:numCache>
                <c:formatCode>General</c:formatCode>
                <c:ptCount val="1"/>
                <c:pt idx="0">
                  <c:v>2017</c:v>
                </c:pt>
              </c:numCache>
            </c:numRef>
          </c:cat>
          <c:val>
            <c:numRef>
              <c:f>Feuil1!$F$2</c:f>
              <c:numCache>
                <c:formatCode>0%</c:formatCode>
                <c:ptCount val="1"/>
                <c:pt idx="0">
                  <c:v>0.23</c:v>
                </c:pt>
              </c:numCache>
            </c:numRef>
          </c:val>
        </c:ser>
        <c:ser>
          <c:idx val="5"/>
          <c:order val="5"/>
          <c:tx>
            <c:strRef>
              <c:f>Feuil1!$G$1</c:f>
              <c:strCache>
                <c:ptCount val="1"/>
                <c:pt idx="0">
                  <c:v>pbmes en lien avec sexualité</c:v>
                </c:pt>
              </c:strCache>
            </c:strRef>
          </c:tx>
          <c:invertIfNegative val="0"/>
          <c:cat>
            <c:numRef>
              <c:f>Feuil1!$A$2</c:f>
              <c:numCache>
                <c:formatCode>General</c:formatCode>
                <c:ptCount val="1"/>
                <c:pt idx="0">
                  <c:v>2017</c:v>
                </c:pt>
              </c:numCache>
            </c:numRef>
          </c:cat>
          <c:val>
            <c:numRef>
              <c:f>Feuil1!$G$2</c:f>
              <c:numCache>
                <c:formatCode>0%</c:formatCode>
                <c:ptCount val="1"/>
                <c:pt idx="0">
                  <c:v>0.55000000000000004</c:v>
                </c:pt>
              </c:numCache>
            </c:numRef>
          </c:val>
        </c:ser>
        <c:ser>
          <c:idx val="6"/>
          <c:order val="6"/>
          <c:tx>
            <c:strRef>
              <c:f>Feuil1!$H$1</c:f>
              <c:strCache>
                <c:ptCount val="1"/>
                <c:pt idx="0">
                  <c:v>Addiction</c:v>
                </c:pt>
              </c:strCache>
            </c:strRef>
          </c:tx>
          <c:invertIfNegative val="0"/>
          <c:cat>
            <c:numRef>
              <c:f>Feuil1!$A$2</c:f>
              <c:numCache>
                <c:formatCode>General</c:formatCode>
                <c:ptCount val="1"/>
                <c:pt idx="0">
                  <c:v>2017</c:v>
                </c:pt>
              </c:numCache>
            </c:numRef>
          </c:cat>
          <c:val>
            <c:numRef>
              <c:f>Feuil1!$H$2</c:f>
              <c:numCache>
                <c:formatCode>0%</c:formatCode>
                <c:ptCount val="1"/>
                <c:pt idx="0">
                  <c:v>0.18</c:v>
                </c:pt>
              </c:numCache>
            </c:numRef>
          </c:val>
        </c:ser>
        <c:ser>
          <c:idx val="7"/>
          <c:order val="7"/>
          <c:tx>
            <c:strRef>
              <c:f>Feuil1!$I$1</c:f>
              <c:strCache>
                <c:ptCount val="1"/>
                <c:pt idx="0">
                  <c:v>Vol et dégradation</c:v>
                </c:pt>
              </c:strCache>
            </c:strRef>
          </c:tx>
          <c:invertIfNegative val="0"/>
          <c:cat>
            <c:numRef>
              <c:f>Feuil1!$A$2</c:f>
              <c:numCache>
                <c:formatCode>General</c:formatCode>
                <c:ptCount val="1"/>
                <c:pt idx="0">
                  <c:v>2017</c:v>
                </c:pt>
              </c:numCache>
            </c:numRef>
          </c:cat>
          <c:val>
            <c:numRef>
              <c:f>Feuil1!$I$2</c:f>
              <c:numCache>
                <c:formatCode>0%</c:formatCode>
                <c:ptCount val="1"/>
                <c:pt idx="0">
                  <c:v>0.27</c:v>
                </c:pt>
              </c:numCache>
            </c:numRef>
          </c:val>
        </c:ser>
        <c:dLbls>
          <c:showLegendKey val="0"/>
          <c:showVal val="0"/>
          <c:showCatName val="0"/>
          <c:showSerName val="0"/>
          <c:showPercent val="0"/>
          <c:showBubbleSize val="0"/>
        </c:dLbls>
        <c:gapWidth val="150"/>
        <c:axId val="316895232"/>
        <c:axId val="316896768"/>
      </c:barChart>
      <c:catAx>
        <c:axId val="316895232"/>
        <c:scaling>
          <c:orientation val="minMax"/>
        </c:scaling>
        <c:delete val="0"/>
        <c:axPos val="l"/>
        <c:numFmt formatCode="General" sourceLinked="1"/>
        <c:majorTickMark val="out"/>
        <c:minorTickMark val="none"/>
        <c:tickLblPos val="nextTo"/>
        <c:crossAx val="316896768"/>
        <c:crosses val="autoZero"/>
        <c:auto val="1"/>
        <c:lblAlgn val="ctr"/>
        <c:lblOffset val="100"/>
        <c:noMultiLvlLbl val="0"/>
      </c:catAx>
      <c:valAx>
        <c:axId val="316896768"/>
        <c:scaling>
          <c:orientation val="minMax"/>
        </c:scaling>
        <c:delete val="0"/>
        <c:axPos val="b"/>
        <c:majorGridlines/>
        <c:numFmt formatCode="0%" sourceLinked="1"/>
        <c:majorTickMark val="out"/>
        <c:minorTickMark val="none"/>
        <c:tickLblPos val="nextTo"/>
        <c:crossAx val="316895232"/>
        <c:crosses val="autoZero"/>
        <c:crossBetween val="between"/>
      </c:valAx>
    </c:plotArea>
    <c:legend>
      <c:legendPos val="r"/>
      <c:layout>
        <c:manualLayout>
          <c:xMode val="edge"/>
          <c:yMode val="edge"/>
          <c:x val="0.72542346192193452"/>
          <c:y val="0.30151193935308096"/>
          <c:w val="0.25901374473434574"/>
          <c:h val="0.56038259382967637"/>
        </c:manualLayout>
      </c:layout>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351439135314774E-2"/>
          <c:y val="0.22907587044515926"/>
          <c:w val="0.67222361053685364"/>
          <c:h val="0.65482269195909804"/>
        </c:manualLayout>
      </c:layout>
      <c:barChart>
        <c:barDir val="bar"/>
        <c:grouping val="clustered"/>
        <c:varyColors val="0"/>
        <c:ser>
          <c:idx val="0"/>
          <c:order val="0"/>
          <c:tx>
            <c:strRef>
              <c:f>Feuil1!$B$1</c:f>
              <c:strCache>
                <c:ptCount val="1"/>
                <c:pt idx="0">
                  <c:v>Auto agressivité</c:v>
                </c:pt>
              </c:strCache>
            </c:strRef>
          </c:tx>
          <c:invertIfNegative val="0"/>
          <c:cat>
            <c:numRef>
              <c:f>Feuil1!$A$2</c:f>
              <c:numCache>
                <c:formatCode>General</c:formatCode>
                <c:ptCount val="1"/>
                <c:pt idx="0">
                  <c:v>2017</c:v>
                </c:pt>
              </c:numCache>
            </c:numRef>
          </c:cat>
          <c:val>
            <c:numRef>
              <c:f>Feuil1!$B$2</c:f>
              <c:numCache>
                <c:formatCode>0%</c:formatCode>
                <c:ptCount val="1"/>
                <c:pt idx="0">
                  <c:v>0.32</c:v>
                </c:pt>
              </c:numCache>
            </c:numRef>
          </c:val>
        </c:ser>
        <c:ser>
          <c:idx val="1"/>
          <c:order val="1"/>
          <c:tx>
            <c:strRef>
              <c:f>Feuil1!$C$1</c:f>
              <c:strCache>
                <c:ptCount val="1"/>
                <c:pt idx="0">
                  <c:v>crises clastiques</c:v>
                </c:pt>
              </c:strCache>
            </c:strRef>
          </c:tx>
          <c:invertIfNegative val="0"/>
          <c:cat>
            <c:numRef>
              <c:f>Feuil1!$A$2</c:f>
              <c:numCache>
                <c:formatCode>General</c:formatCode>
                <c:ptCount val="1"/>
                <c:pt idx="0">
                  <c:v>2017</c:v>
                </c:pt>
              </c:numCache>
            </c:numRef>
          </c:cat>
          <c:val>
            <c:numRef>
              <c:f>Feuil1!$C$2</c:f>
              <c:numCache>
                <c:formatCode>0%</c:formatCode>
                <c:ptCount val="1"/>
                <c:pt idx="0">
                  <c:v>0.32</c:v>
                </c:pt>
              </c:numCache>
            </c:numRef>
          </c:val>
        </c:ser>
        <c:ser>
          <c:idx val="2"/>
          <c:order val="2"/>
          <c:tx>
            <c:strRef>
              <c:f>Feuil1!$D$1</c:f>
              <c:strCache>
                <c:ptCount val="1"/>
                <c:pt idx="0">
                  <c:v>Tble sociabilité / relation</c:v>
                </c:pt>
              </c:strCache>
            </c:strRef>
          </c:tx>
          <c:invertIfNegative val="0"/>
          <c:cat>
            <c:numRef>
              <c:f>Feuil1!$A$2</c:f>
              <c:numCache>
                <c:formatCode>General</c:formatCode>
                <c:ptCount val="1"/>
                <c:pt idx="0">
                  <c:v>2017</c:v>
                </c:pt>
              </c:numCache>
            </c:numRef>
          </c:cat>
          <c:val>
            <c:numRef>
              <c:f>Feuil1!$D$2</c:f>
              <c:numCache>
                <c:formatCode>0%</c:formatCode>
                <c:ptCount val="1"/>
                <c:pt idx="0">
                  <c:v>0.64</c:v>
                </c:pt>
              </c:numCache>
            </c:numRef>
          </c:val>
        </c:ser>
        <c:ser>
          <c:idx val="3"/>
          <c:order val="3"/>
          <c:tx>
            <c:strRef>
              <c:f>Feuil1!$E$1</c:f>
              <c:strCache>
                <c:ptCount val="1"/>
                <c:pt idx="0">
                  <c:v>Tble affect</c:v>
                </c:pt>
              </c:strCache>
            </c:strRef>
          </c:tx>
          <c:invertIfNegative val="0"/>
          <c:cat>
            <c:numRef>
              <c:f>Feuil1!$A$2</c:f>
              <c:numCache>
                <c:formatCode>General</c:formatCode>
                <c:ptCount val="1"/>
                <c:pt idx="0">
                  <c:v>2017</c:v>
                </c:pt>
              </c:numCache>
            </c:numRef>
          </c:cat>
          <c:val>
            <c:numRef>
              <c:f>Feuil1!$E$2</c:f>
              <c:numCache>
                <c:formatCode>0%</c:formatCode>
                <c:ptCount val="1"/>
                <c:pt idx="0">
                  <c:v>0.46</c:v>
                </c:pt>
              </c:numCache>
            </c:numRef>
          </c:val>
        </c:ser>
        <c:ser>
          <c:idx val="4"/>
          <c:order val="4"/>
          <c:tx>
            <c:strRef>
              <c:f>Feuil1!$F$1</c:f>
              <c:strCache>
                <c:ptCount val="1"/>
                <c:pt idx="0">
                  <c:v>tendance dépressive</c:v>
                </c:pt>
              </c:strCache>
            </c:strRef>
          </c:tx>
          <c:invertIfNegative val="0"/>
          <c:cat>
            <c:numRef>
              <c:f>Feuil1!$A$2</c:f>
              <c:numCache>
                <c:formatCode>General</c:formatCode>
                <c:ptCount val="1"/>
                <c:pt idx="0">
                  <c:v>2017</c:v>
                </c:pt>
              </c:numCache>
            </c:numRef>
          </c:cat>
          <c:val>
            <c:numRef>
              <c:f>Feuil1!$F$2</c:f>
              <c:numCache>
                <c:formatCode>0%</c:formatCode>
                <c:ptCount val="1"/>
                <c:pt idx="0">
                  <c:v>0.18</c:v>
                </c:pt>
              </c:numCache>
            </c:numRef>
          </c:val>
        </c:ser>
        <c:ser>
          <c:idx val="5"/>
          <c:order val="5"/>
          <c:tx>
            <c:strRef>
              <c:f>Feuil1!$G$1</c:f>
              <c:strCache>
                <c:ptCount val="1"/>
                <c:pt idx="0">
                  <c:v>tble psychiques</c:v>
                </c:pt>
              </c:strCache>
            </c:strRef>
          </c:tx>
          <c:invertIfNegative val="0"/>
          <c:cat>
            <c:numRef>
              <c:f>Feuil1!$A$2</c:f>
              <c:numCache>
                <c:formatCode>General</c:formatCode>
                <c:ptCount val="1"/>
                <c:pt idx="0">
                  <c:v>2017</c:v>
                </c:pt>
              </c:numCache>
            </c:numRef>
          </c:cat>
          <c:val>
            <c:numRef>
              <c:f>Feuil1!$G$2</c:f>
              <c:numCache>
                <c:formatCode>0%</c:formatCode>
                <c:ptCount val="1"/>
                <c:pt idx="0">
                  <c:v>0.68</c:v>
                </c:pt>
              </c:numCache>
            </c:numRef>
          </c:val>
        </c:ser>
        <c:ser>
          <c:idx val="6"/>
          <c:order val="6"/>
          <c:tx>
            <c:strRef>
              <c:f>Feuil1!$H$1</c:f>
              <c:strCache>
                <c:ptCount val="1"/>
                <c:pt idx="0">
                  <c:v>tble somatique</c:v>
                </c:pt>
              </c:strCache>
            </c:strRef>
          </c:tx>
          <c:invertIfNegative val="0"/>
          <c:cat>
            <c:numRef>
              <c:f>Feuil1!$A$2</c:f>
              <c:numCache>
                <c:formatCode>General</c:formatCode>
                <c:ptCount val="1"/>
                <c:pt idx="0">
                  <c:v>2017</c:v>
                </c:pt>
              </c:numCache>
            </c:numRef>
          </c:cat>
          <c:val>
            <c:numRef>
              <c:f>Feuil1!$H$2</c:f>
              <c:numCache>
                <c:formatCode>0%</c:formatCode>
                <c:ptCount val="1"/>
                <c:pt idx="0">
                  <c:v>0.27</c:v>
                </c:pt>
              </c:numCache>
            </c:numRef>
          </c:val>
        </c:ser>
        <c:ser>
          <c:idx val="7"/>
          <c:order val="7"/>
          <c:tx>
            <c:strRef>
              <c:f>Feuil1!$I$1</c:f>
              <c:strCache>
                <c:ptCount val="1"/>
                <c:pt idx="0">
                  <c:v>tble médicaux</c:v>
                </c:pt>
              </c:strCache>
            </c:strRef>
          </c:tx>
          <c:invertIfNegative val="0"/>
          <c:cat>
            <c:numRef>
              <c:f>Feuil1!$A$2</c:f>
              <c:numCache>
                <c:formatCode>General</c:formatCode>
                <c:ptCount val="1"/>
                <c:pt idx="0">
                  <c:v>2017</c:v>
                </c:pt>
              </c:numCache>
            </c:numRef>
          </c:cat>
          <c:val>
            <c:numRef>
              <c:f>Feuil1!$I$2</c:f>
              <c:numCache>
                <c:formatCode>0%</c:formatCode>
                <c:ptCount val="1"/>
                <c:pt idx="0">
                  <c:v>0.14000000000000001</c:v>
                </c:pt>
              </c:numCache>
            </c:numRef>
          </c:val>
        </c:ser>
        <c:dLbls>
          <c:showLegendKey val="0"/>
          <c:showVal val="0"/>
          <c:showCatName val="0"/>
          <c:showSerName val="0"/>
          <c:showPercent val="0"/>
          <c:showBubbleSize val="0"/>
        </c:dLbls>
        <c:gapWidth val="150"/>
        <c:axId val="323824640"/>
        <c:axId val="323830528"/>
      </c:barChart>
      <c:catAx>
        <c:axId val="323824640"/>
        <c:scaling>
          <c:orientation val="minMax"/>
        </c:scaling>
        <c:delete val="0"/>
        <c:axPos val="l"/>
        <c:numFmt formatCode="General" sourceLinked="1"/>
        <c:majorTickMark val="out"/>
        <c:minorTickMark val="none"/>
        <c:tickLblPos val="nextTo"/>
        <c:crossAx val="323830528"/>
        <c:crosses val="autoZero"/>
        <c:auto val="1"/>
        <c:lblAlgn val="ctr"/>
        <c:lblOffset val="100"/>
        <c:noMultiLvlLbl val="0"/>
      </c:catAx>
      <c:valAx>
        <c:axId val="323830528"/>
        <c:scaling>
          <c:orientation val="minMax"/>
        </c:scaling>
        <c:delete val="0"/>
        <c:axPos val="b"/>
        <c:majorGridlines/>
        <c:numFmt formatCode="0%" sourceLinked="1"/>
        <c:majorTickMark val="out"/>
        <c:minorTickMark val="none"/>
        <c:tickLblPos val="nextTo"/>
        <c:crossAx val="323824640"/>
        <c:crosses val="autoZero"/>
        <c:crossBetween val="between"/>
      </c:valAx>
    </c:plotArea>
    <c:legend>
      <c:legendPos val="r"/>
      <c:overlay val="0"/>
    </c:legend>
    <c:plotVisOnly val="1"/>
    <c:dispBlanksAs val="gap"/>
    <c:showDLblsOverMax val="0"/>
  </c:chart>
  <c:txPr>
    <a:bodyPr/>
    <a:lstStyle/>
    <a:p>
      <a:pPr>
        <a:defRPr>
          <a:solidFill>
            <a:sysClr val="windowText" lastClr="000000"/>
          </a:solidFill>
        </a:defRPr>
      </a:pPr>
      <a:endParaRPr lang="fr-FR"/>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0.2577</cdr:x>
      <cdr:y>0.02185</cdr:y>
    </cdr:from>
    <cdr:to>
      <cdr:x>0.77634</cdr:x>
      <cdr:y>0.16166</cdr:y>
    </cdr:to>
    <cdr:sp macro="" textlink="">
      <cdr:nvSpPr>
        <cdr:cNvPr id="3" name="ZoneTexte 2"/>
        <cdr:cNvSpPr txBox="1"/>
      </cdr:nvSpPr>
      <cdr:spPr>
        <a:xfrm xmlns:a="http://schemas.openxmlformats.org/drawingml/2006/main">
          <a:off x="1781736" y="121936"/>
          <a:ext cx="3585882" cy="780216"/>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fr-FR" sz="1600" b="1"/>
            <a:t>Suivi sanitaire des situations incluses pour</a:t>
          </a:r>
          <a:r>
            <a:rPr lang="fr-FR" sz="1600" b="1" baseline="0"/>
            <a:t> 2017</a:t>
          </a:r>
          <a:endParaRPr lang="fr-FR" sz="1600" b="1"/>
        </a:p>
      </cdr:txBody>
    </cdr:sp>
  </cdr:relSizeAnchor>
  <cdr:relSizeAnchor xmlns:cdr="http://schemas.openxmlformats.org/drawingml/2006/chartDrawing">
    <cdr:from>
      <cdr:x>0.27715</cdr:x>
      <cdr:y>0.96325</cdr:y>
    </cdr:from>
    <cdr:to>
      <cdr:x>0.80227</cdr:x>
      <cdr:y>0.9942</cdr:y>
    </cdr:to>
    <cdr:sp macro="" textlink="">
      <cdr:nvSpPr>
        <cdr:cNvPr id="4" name="ZoneTexte 3"/>
        <cdr:cNvSpPr txBox="1"/>
      </cdr:nvSpPr>
      <cdr:spPr>
        <a:xfrm xmlns:a="http://schemas.openxmlformats.org/drawingml/2006/main">
          <a:off x="1916206" y="5580529"/>
          <a:ext cx="3630706" cy="17929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fr-FR" sz="1100"/>
        </a:p>
      </cdr:txBody>
    </cdr:sp>
  </cdr:relSizeAnchor>
  <cdr:relSizeAnchor xmlns:cdr="http://schemas.openxmlformats.org/drawingml/2006/chartDrawing">
    <cdr:from>
      <cdr:x>0.26256</cdr:x>
      <cdr:y>0.93832</cdr:y>
    </cdr:from>
    <cdr:to>
      <cdr:x>0.76013</cdr:x>
      <cdr:y>0.97757</cdr:y>
    </cdr:to>
    <cdr:sp macro="" textlink="">
      <cdr:nvSpPr>
        <cdr:cNvPr id="5" name="ZoneTexte 4"/>
        <cdr:cNvSpPr txBox="1"/>
      </cdr:nvSpPr>
      <cdr:spPr>
        <a:xfrm xmlns:a="http://schemas.openxmlformats.org/drawingml/2006/main">
          <a:off x="1815353" y="5625352"/>
          <a:ext cx="3440206" cy="2353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FR" sz="1100"/>
            <a:t>antécédents de soins                                   soins actuels</a:t>
          </a:r>
        </a:p>
      </cdr:txBody>
    </cdr:sp>
  </cdr:relSizeAnchor>
  <cdr:relSizeAnchor xmlns:cdr="http://schemas.openxmlformats.org/drawingml/2006/chartDrawing">
    <cdr:from>
      <cdr:x>0.19611</cdr:x>
      <cdr:y>0.94766</cdr:y>
    </cdr:from>
    <cdr:to>
      <cdr:x>0.23825</cdr:x>
      <cdr:y>0.9757</cdr:y>
    </cdr:to>
    <cdr:sp macro="" textlink="">
      <cdr:nvSpPr>
        <cdr:cNvPr id="6" name="Rectangle 5"/>
        <cdr:cNvSpPr/>
      </cdr:nvSpPr>
      <cdr:spPr>
        <a:xfrm xmlns:a="http://schemas.openxmlformats.org/drawingml/2006/main">
          <a:off x="1355912" y="5681382"/>
          <a:ext cx="291353" cy="168088"/>
        </a:xfrm>
        <a:prstGeom xmlns:a="http://schemas.openxmlformats.org/drawingml/2006/main" prst="rect">
          <a:avLst/>
        </a:prstGeom>
        <a:solidFill xmlns:a="http://schemas.openxmlformats.org/drawingml/2006/main">
          <a:schemeClr val="accent3">
            <a:lumMod val="75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fr-FR"/>
        </a:p>
      </cdr:txBody>
    </cdr:sp>
  </cdr:relSizeAnchor>
  <cdr:relSizeAnchor xmlns:cdr="http://schemas.openxmlformats.org/drawingml/2006/chartDrawing">
    <cdr:from>
      <cdr:x>0.53409</cdr:x>
      <cdr:y>0.94492</cdr:y>
    </cdr:from>
    <cdr:to>
      <cdr:x>0.57623</cdr:x>
      <cdr:y>0.97296</cdr:y>
    </cdr:to>
    <cdr:sp macro="" textlink="">
      <cdr:nvSpPr>
        <cdr:cNvPr id="8" name="Rectangle 7"/>
        <cdr:cNvSpPr/>
      </cdr:nvSpPr>
      <cdr:spPr>
        <a:xfrm xmlns:a="http://schemas.openxmlformats.org/drawingml/2006/main">
          <a:off x="3692712" y="5664947"/>
          <a:ext cx="291353" cy="168088"/>
        </a:xfrm>
        <a:prstGeom xmlns:a="http://schemas.openxmlformats.org/drawingml/2006/main" prst="rect">
          <a:avLst/>
        </a:prstGeom>
        <a:solidFill xmlns:a="http://schemas.openxmlformats.org/drawingml/2006/main">
          <a:schemeClr val="accent3">
            <a:lumMod val="60000"/>
            <a:lumOff val="4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fr-FR"/>
        </a:p>
      </cdr:txBody>
    </cdr:sp>
  </cdr:relSizeAnchor>
</c:userShapes>
</file>

<file path=word/drawings/drawing2.xml><?xml version="1.0" encoding="utf-8"?>
<c:userShapes xmlns:c="http://schemas.openxmlformats.org/drawingml/2006/chart">
  <cdr:relSizeAnchor xmlns:cdr="http://schemas.openxmlformats.org/drawingml/2006/chartDrawing">
    <cdr:from>
      <cdr:x>0.27548</cdr:x>
      <cdr:y>0.01887</cdr:y>
    </cdr:from>
    <cdr:to>
      <cdr:x>0.71338</cdr:x>
      <cdr:y>0.16143</cdr:y>
    </cdr:to>
    <cdr:sp macro="" textlink="">
      <cdr:nvSpPr>
        <cdr:cNvPr id="4" name="ZoneTexte 3"/>
        <cdr:cNvSpPr txBox="1"/>
      </cdr:nvSpPr>
      <cdr:spPr>
        <a:xfrm xmlns:a="http://schemas.openxmlformats.org/drawingml/2006/main">
          <a:off x="1647826" y="85724"/>
          <a:ext cx="2619375" cy="647700"/>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fr-FR" sz="1400" b="1"/>
            <a:t>suivi</a:t>
          </a:r>
          <a:r>
            <a:rPr lang="fr-FR" sz="1400" b="1" baseline="0"/>
            <a:t> sanitaire des adolescents suivis en RR pour 2017 </a:t>
          </a:r>
          <a:endParaRPr lang="fr-FR" sz="1400" b="1"/>
        </a:p>
      </cdr:txBody>
    </cdr:sp>
  </cdr:relSizeAnchor>
  <cdr:relSizeAnchor xmlns:cdr="http://schemas.openxmlformats.org/drawingml/2006/chartDrawing">
    <cdr:from>
      <cdr:x>0.17412</cdr:x>
      <cdr:y>0.96893</cdr:y>
    </cdr:from>
    <cdr:to>
      <cdr:x>0.8131</cdr:x>
      <cdr:y>0.98641</cdr:y>
    </cdr:to>
    <cdr:sp macro="" textlink="">
      <cdr:nvSpPr>
        <cdr:cNvPr id="5" name="ZoneTexte 4"/>
        <cdr:cNvSpPr txBox="1"/>
      </cdr:nvSpPr>
      <cdr:spPr>
        <a:xfrm xmlns:a="http://schemas.openxmlformats.org/drawingml/2006/main">
          <a:off x="1038225" y="4752974"/>
          <a:ext cx="3810000" cy="857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fr-FR" sz="1100"/>
        </a:p>
      </cdr:txBody>
    </cdr:sp>
  </cdr:relSizeAnchor>
  <cdr:relSizeAnchor xmlns:cdr="http://schemas.openxmlformats.org/drawingml/2006/chartDrawing">
    <cdr:from>
      <cdr:x>0.19213</cdr:x>
      <cdr:y>0.94131</cdr:y>
    </cdr:from>
    <cdr:to>
      <cdr:x>0.72364</cdr:x>
      <cdr:y>0.9912</cdr:y>
    </cdr:to>
    <cdr:sp macro="" textlink="">
      <cdr:nvSpPr>
        <cdr:cNvPr id="6" name="ZoneTexte 5"/>
        <cdr:cNvSpPr txBox="1"/>
      </cdr:nvSpPr>
      <cdr:spPr>
        <a:xfrm xmlns:a="http://schemas.openxmlformats.org/drawingml/2006/main">
          <a:off x="1162051" y="5352678"/>
          <a:ext cx="3214808" cy="28369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FR" sz="1100"/>
            <a:t>antécédents   de soins                         soins actuels</a:t>
          </a:r>
        </a:p>
      </cdr:txBody>
    </cdr:sp>
  </cdr:relSizeAnchor>
  <cdr:relSizeAnchor xmlns:cdr="http://schemas.openxmlformats.org/drawingml/2006/chartDrawing">
    <cdr:from>
      <cdr:x>0.14463</cdr:x>
      <cdr:y>0.95229</cdr:y>
    </cdr:from>
    <cdr:to>
      <cdr:x>0.17977</cdr:x>
      <cdr:y>0.97307</cdr:y>
    </cdr:to>
    <cdr:sp macro="" textlink="">
      <cdr:nvSpPr>
        <cdr:cNvPr id="7" name="Rectangle 6"/>
        <cdr:cNvSpPr/>
      </cdr:nvSpPr>
      <cdr:spPr>
        <a:xfrm xmlns:a="http://schemas.openxmlformats.org/drawingml/2006/main">
          <a:off x="874778" y="5415148"/>
          <a:ext cx="212563" cy="118132"/>
        </a:xfrm>
        <a:prstGeom xmlns:a="http://schemas.openxmlformats.org/drawingml/2006/main" prst="rect">
          <a:avLst/>
        </a:prstGeom>
        <a:solidFill xmlns:a="http://schemas.openxmlformats.org/drawingml/2006/main">
          <a:schemeClr val="accent3">
            <a:lumMod val="75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fr-FR"/>
        </a:p>
      </cdr:txBody>
    </cdr:sp>
  </cdr:relSizeAnchor>
  <cdr:relSizeAnchor xmlns:cdr="http://schemas.openxmlformats.org/drawingml/2006/chartDrawing">
    <cdr:from>
      <cdr:x>0.48871</cdr:x>
      <cdr:y>0.95366</cdr:y>
    </cdr:from>
    <cdr:to>
      <cdr:x>0.52386</cdr:x>
      <cdr:y>0.97443</cdr:y>
    </cdr:to>
    <cdr:sp macro="" textlink="">
      <cdr:nvSpPr>
        <cdr:cNvPr id="9" name="Rectangle 8"/>
        <cdr:cNvSpPr/>
      </cdr:nvSpPr>
      <cdr:spPr>
        <a:xfrm xmlns:a="http://schemas.openxmlformats.org/drawingml/2006/main">
          <a:off x="2955925" y="5422900"/>
          <a:ext cx="212563" cy="118132"/>
        </a:xfrm>
        <a:prstGeom xmlns:a="http://schemas.openxmlformats.org/drawingml/2006/main" prst="rect">
          <a:avLst/>
        </a:prstGeom>
        <a:solidFill xmlns:a="http://schemas.openxmlformats.org/drawingml/2006/main">
          <a:schemeClr val="accent3">
            <a:lumMod val="60000"/>
            <a:lumOff val="4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fr-FR"/>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4</TotalTime>
  <Pages>53</Pages>
  <Words>10946</Words>
  <Characters>60204</Characters>
  <Application>Microsoft Office Word</Application>
  <DocSecurity>0</DocSecurity>
  <Lines>501</Lines>
  <Paragraphs>142</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71008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Sandrine</dc:creator>
  <cp:lastModifiedBy>Sandrine</cp:lastModifiedBy>
  <cp:revision>1</cp:revision>
  <dcterms:created xsi:type="dcterms:W3CDTF">2018-05-09T10:03:00Z</dcterms:created>
  <dcterms:modified xsi:type="dcterms:W3CDTF">2018-05-09T10:15:00Z</dcterms:modified>
</cp:coreProperties>
</file>